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C5" w:rsidRDefault="005D70C5" w:rsidP="005D70C5">
      <w:bookmarkStart w:id="0" w:name="_Toc481590586"/>
    </w:p>
    <w:p w:rsidR="005D70C5" w:rsidRDefault="00571E58" w:rsidP="005D70C5">
      <w:r>
        <w:rPr>
          <w:noProof/>
        </w:rPr>
        <mc:AlternateContent>
          <mc:Choice Requires="wps">
            <w:drawing>
              <wp:anchor distT="0" distB="0" distL="114300" distR="114300" simplePos="0" relativeHeight="251670528" behindDoc="0" locked="0" layoutInCell="1" allowOverlap="1" wp14:anchorId="551B754F" wp14:editId="19703AC2">
                <wp:simplePos x="0" y="0"/>
                <wp:positionH relativeFrom="column">
                  <wp:posOffset>493849</wp:posOffset>
                </wp:positionH>
                <wp:positionV relativeFrom="paragraph">
                  <wp:posOffset>50074</wp:posOffset>
                </wp:positionV>
                <wp:extent cx="4493622" cy="1828800"/>
                <wp:effectExtent l="0" t="0" r="0" b="11430"/>
                <wp:wrapNone/>
                <wp:docPr id="2" name="文本框 2"/>
                <wp:cNvGraphicFramePr/>
                <a:graphic xmlns:a="http://schemas.openxmlformats.org/drawingml/2006/main">
                  <a:graphicData uri="http://schemas.microsoft.com/office/word/2010/wordprocessingShape">
                    <wps:wsp>
                      <wps:cNvSpPr txBox="1"/>
                      <wps:spPr>
                        <a:xfrm>
                          <a:off x="0" y="0"/>
                          <a:ext cx="4493622" cy="1828800"/>
                        </a:xfrm>
                        <a:prstGeom prst="rect">
                          <a:avLst/>
                        </a:prstGeom>
                        <a:noFill/>
                        <a:ln>
                          <a:noFill/>
                        </a:ln>
                        <a:effectLst/>
                      </wps:spPr>
                      <wps:txbx>
                        <w:txbxContent>
                          <w:p w:rsidR="00571E58" w:rsidRPr="00571E58" w:rsidRDefault="00571E58" w:rsidP="00571E58">
                            <w:pPr>
                              <w:jc w:val="center"/>
                              <w:rPr>
                                <w:b/>
                                <w:color w:val="FF0000"/>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71E58">
                              <w:rPr>
                                <w:rFonts w:hint="eastAsia"/>
                                <w:b/>
                                <w:color w:val="FF0000"/>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三明职业技术学院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8.9pt;margin-top:3.95pt;width:353.8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" filled="f" stroked="f">
                <v:fill o:detectmouseclick="t"/>
                <v:textbox style="mso-fit-shape-to-text:t">
                  <w:txbxContent>
                    <w:p w:rsidR="00571E58" w:rsidRPr="00571E58" w:rsidRDefault="00571E58" w:rsidP="00571E58">
                      <w:pPr>
                        <w:jc w:val="center"/>
                        <w:rPr>
                          <w:b/>
                          <w:color w:val="FF0000"/>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71E58">
                        <w:rPr>
                          <w:rFonts w:hint="eastAsia"/>
                          <w:b/>
                          <w:color w:val="FF0000"/>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三明职业技术学院</w:t>
                      </w:r>
                    </w:p>
                  </w:txbxContent>
                </v:textbox>
              </v:shape>
            </w:pict>
          </mc:Fallback>
        </mc:AlternateContent>
      </w:r>
    </w:p>
    <w:p w:rsidR="005D70C5" w:rsidRDefault="005D70C5" w:rsidP="005D70C5"/>
    <w:p w:rsidR="005D70C5" w:rsidRDefault="005D70C5" w:rsidP="005D70C5"/>
    <w:p w:rsidR="005D70C5" w:rsidRDefault="005D70C5" w:rsidP="005D70C5"/>
    <w:p w:rsidR="005D70C5" w:rsidRDefault="00571E58" w:rsidP="005D70C5">
      <w:r>
        <w:rPr>
          <w:noProof/>
        </w:rPr>
        <mc:AlternateContent>
          <mc:Choice Requires="wps">
            <w:drawing>
              <wp:anchor distT="0" distB="0" distL="114300" distR="114300" simplePos="0" relativeHeight="251668480" behindDoc="0" locked="0" layoutInCell="1" allowOverlap="1" wp14:anchorId="0B3290A2" wp14:editId="2DE34948">
                <wp:simplePos x="0" y="0"/>
                <wp:positionH relativeFrom="column">
                  <wp:posOffset>820420</wp:posOffset>
                </wp:positionH>
                <wp:positionV relativeFrom="paragraph">
                  <wp:posOffset>119743</wp:posOffset>
                </wp:positionV>
                <wp:extent cx="3983809" cy="1828800"/>
                <wp:effectExtent l="0" t="0" r="0" b="11430"/>
                <wp:wrapNone/>
                <wp:docPr id="1" name="文本框 1"/>
                <wp:cNvGraphicFramePr/>
                <a:graphic xmlns:a="http://schemas.openxmlformats.org/drawingml/2006/main">
                  <a:graphicData uri="http://schemas.microsoft.com/office/word/2010/wordprocessingShape">
                    <wps:wsp>
                      <wps:cNvSpPr txBox="1"/>
                      <wps:spPr>
                        <a:xfrm>
                          <a:off x="0" y="0"/>
                          <a:ext cx="3983809" cy="1828800"/>
                        </a:xfrm>
                        <a:prstGeom prst="rect">
                          <a:avLst/>
                        </a:prstGeom>
                        <a:noFill/>
                        <a:ln>
                          <a:noFill/>
                        </a:ln>
                        <a:effectLst/>
                      </wps:spPr>
                      <wps:txbx>
                        <w:txbxContent>
                          <w:p w:rsidR="00571E58" w:rsidRPr="00571E58" w:rsidRDefault="00571E58" w:rsidP="00571E58">
                            <w:pPr>
                              <w:jc w:val="center"/>
                              <w:rPr>
                                <w:b/>
                                <w:color w:val="FF0000"/>
                                <w:sz w:val="84"/>
                                <w:szCs w:val="8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71E58">
                              <w:rPr>
                                <w:rFonts w:hint="eastAsia"/>
                                <w:b/>
                                <w:color w:val="FF0000"/>
                                <w:sz w:val="84"/>
                                <w:szCs w:val="8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评建工作简报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id="文本框 1" o:spid="_x0000_s1027" type="#_x0000_t202" style="position:absolute;left:0;text-align:left;margin-left:64.6pt;margin-top:9.45pt;width:313.7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" filled="f" stroked="f">
                <v:fill o:detectmouseclick="t"/>
                <v:textbox style="mso-fit-shape-to-text:t">
                  <w:txbxContent>
                    <w:p w:rsidR="00571E58" w:rsidRPr="00571E58" w:rsidRDefault="00571E58" w:rsidP="00571E58">
                      <w:pPr>
                        <w:jc w:val="center"/>
                        <w:rPr>
                          <w:b/>
                          <w:color w:val="FF0000"/>
                          <w:sz w:val="84"/>
                          <w:szCs w:val="8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71E58">
                        <w:rPr>
                          <w:rFonts w:hint="eastAsia"/>
                          <w:b/>
                          <w:color w:val="FF0000"/>
                          <w:sz w:val="84"/>
                          <w:szCs w:val="8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评建工作简报</w:t>
                      </w:r>
                    </w:p>
                  </w:txbxContent>
                </v:textbox>
              </v:shape>
            </w:pict>
          </mc:Fallback>
        </mc:AlternateContent>
      </w:r>
    </w:p>
    <w:p w:rsidR="005D70C5" w:rsidRDefault="005D70C5" w:rsidP="005D70C5">
      <w:bookmarkStart w:id="1" w:name="_GoBack"/>
      <w:bookmarkEnd w:id="1"/>
    </w:p>
    <w:p w:rsidR="005D70C5" w:rsidRDefault="005D70C5" w:rsidP="005D70C5"/>
    <w:p w:rsidR="005D70C5" w:rsidRDefault="005D70C5" w:rsidP="005D70C5"/>
    <w:p w:rsidR="005D70C5" w:rsidRDefault="005D70C5" w:rsidP="005D70C5"/>
    <w:p w:rsidR="005D70C5" w:rsidRDefault="005D70C5" w:rsidP="005D70C5"/>
    <w:p w:rsidR="005D70C5" w:rsidRDefault="005D70C5" w:rsidP="005D70C5"/>
    <w:p w:rsidR="005D70C5" w:rsidRPr="005663F7" w:rsidRDefault="005D70C5" w:rsidP="005D70C5">
      <w:pPr>
        <w:jc w:val="center"/>
        <w:rPr>
          <w:rFonts w:ascii="宋体" w:hAnsi="宋体"/>
          <w:b/>
          <w:sz w:val="32"/>
          <w:szCs w:val="32"/>
        </w:rPr>
      </w:pPr>
      <w:r w:rsidRPr="005663F7">
        <w:rPr>
          <w:rFonts w:ascii="宋体" w:hAnsi="宋体" w:hint="eastAsia"/>
          <w:b/>
          <w:sz w:val="32"/>
          <w:szCs w:val="32"/>
        </w:rPr>
        <w:t>2017年第1期</w:t>
      </w:r>
    </w:p>
    <w:p w:rsidR="005D70C5" w:rsidRPr="009A370B" w:rsidRDefault="005D70C5" w:rsidP="005D70C5">
      <w:pPr>
        <w:rPr>
          <w:rFonts w:ascii="宋体" w:hAnsi="宋体"/>
          <w:b/>
          <w:sz w:val="30"/>
          <w:szCs w:val="30"/>
        </w:rPr>
      </w:pPr>
      <w:r w:rsidRPr="005663F7">
        <w:rPr>
          <w:rFonts w:ascii="宋体" w:hAnsi="宋体" w:hint="eastAsia"/>
          <w:b/>
          <w:sz w:val="32"/>
          <w:szCs w:val="32"/>
        </w:rPr>
        <w:t>三明职业技术学院</w:t>
      </w:r>
      <w:r w:rsidRPr="005663F7">
        <w:rPr>
          <w:rFonts w:ascii="宋体" w:hAnsi="宋体" w:cs="宋体"/>
          <w:b/>
          <w:spacing w:val="-2"/>
          <w:sz w:val="32"/>
          <w:szCs w:val="32"/>
        </w:rPr>
        <w:t>评建工作办公室编</w:t>
      </w:r>
      <w:r w:rsidRPr="009A370B">
        <w:rPr>
          <w:rFonts w:ascii="宋体" w:hAnsi="宋体" w:hint="eastAsia"/>
          <w:b/>
          <w:sz w:val="30"/>
          <w:szCs w:val="30"/>
        </w:rPr>
        <w:t xml:space="preserve">     </w:t>
      </w:r>
      <w:r w:rsidRPr="005663F7">
        <w:rPr>
          <w:rFonts w:ascii="宋体" w:hAnsi="宋体" w:hint="eastAsia"/>
          <w:b/>
          <w:sz w:val="32"/>
          <w:szCs w:val="32"/>
        </w:rPr>
        <w:t>2017年4月28日</w:t>
      </w:r>
    </w:p>
    <w:p w:rsidR="005D70C5" w:rsidRPr="00AD519F" w:rsidRDefault="005D70C5" w:rsidP="005D70C5">
      <w:pPr>
        <w:spacing w:before="240" w:after="240"/>
        <w:jc w:val="center"/>
        <w:rPr>
          <w:rFonts w:ascii="宋体" w:hAnsi="宋体"/>
          <w:sz w:val="32"/>
          <w:szCs w:val="32"/>
        </w:rPr>
      </w:pPr>
      <w:r>
        <w:rPr>
          <w:rFonts w:ascii="宋体" w:hAnsi="宋体" w:cs="宋体"/>
          <w:b/>
          <w:bCs/>
          <w:w w:val="95"/>
          <w:sz w:val="44"/>
          <w:szCs w:val="44"/>
        </w:rPr>
        <w:t>本</w:t>
      </w:r>
      <w:r>
        <w:rPr>
          <w:rFonts w:ascii="宋体" w:hAnsi="宋体" w:cs="宋体"/>
          <w:b/>
          <w:bCs/>
          <w:w w:val="95"/>
          <w:sz w:val="44"/>
          <w:szCs w:val="44"/>
        </w:rPr>
        <w:tab/>
        <w:t>期</w:t>
      </w:r>
      <w:r>
        <w:rPr>
          <w:rFonts w:ascii="宋体" w:hAnsi="宋体" w:cs="宋体"/>
          <w:b/>
          <w:bCs/>
          <w:w w:val="95"/>
          <w:sz w:val="44"/>
          <w:szCs w:val="44"/>
        </w:rPr>
        <w:tab/>
        <w:t>导</w:t>
      </w:r>
      <w:r>
        <w:rPr>
          <w:rFonts w:ascii="宋体" w:hAnsi="宋体" w:cs="宋体"/>
          <w:b/>
          <w:bCs/>
          <w:w w:val="95"/>
          <w:sz w:val="44"/>
          <w:szCs w:val="44"/>
        </w:rPr>
        <w:tab/>
      </w:r>
      <w:r>
        <w:rPr>
          <w:rFonts w:ascii="宋体" w:hAnsi="宋体" w:cs="宋体"/>
          <w:b/>
          <w:bCs/>
          <w:sz w:val="44"/>
          <w:szCs w:val="44"/>
        </w:rPr>
        <w:t>读</w:t>
      </w:r>
    </w:p>
    <w:p w:rsidR="005D70C5" w:rsidRPr="00AD519F" w:rsidRDefault="005D70C5" w:rsidP="005D70C5">
      <w:pPr>
        <w:rPr>
          <w:rFonts w:ascii="宋体" w:hAnsi="宋体"/>
          <w:b/>
          <w:sz w:val="24"/>
        </w:rPr>
      </w:pPr>
      <w:r w:rsidRPr="005663F7">
        <w:rPr>
          <w:rFonts w:ascii="宋体" w:hAnsi="宋体" w:hint="eastAsia"/>
          <w:b/>
          <w:sz w:val="30"/>
          <w:szCs w:val="30"/>
        </w:rPr>
        <w:t>【</w:t>
      </w:r>
      <w:r w:rsidRPr="0016460E">
        <w:rPr>
          <w:rFonts w:ascii="黑体" w:eastAsia="黑体" w:hAnsi="黑体" w:hint="eastAsia"/>
          <w:b/>
          <w:sz w:val="32"/>
          <w:szCs w:val="32"/>
        </w:rPr>
        <w:t>工作动态</w:t>
      </w:r>
      <w:r w:rsidRPr="005663F7">
        <w:rPr>
          <w:rFonts w:ascii="宋体" w:hAnsi="宋体" w:hint="eastAsia"/>
          <w:b/>
          <w:sz w:val="30"/>
          <w:szCs w:val="30"/>
        </w:rPr>
        <w:t>】</w:t>
      </w:r>
    </w:p>
    <w:p w:rsidR="005D70C5" w:rsidRPr="0016460E" w:rsidRDefault="005D70C5" w:rsidP="005D70C5">
      <w:pPr>
        <w:rPr>
          <w:rFonts w:ascii="宋体" w:hAnsi="宋体"/>
          <w:sz w:val="28"/>
          <w:szCs w:val="28"/>
        </w:rPr>
      </w:pPr>
      <w:r w:rsidRPr="0016460E">
        <w:rPr>
          <w:rFonts w:ascii="宋体" w:hAnsi="宋体" w:hint="eastAsia"/>
          <w:sz w:val="28"/>
          <w:szCs w:val="28"/>
        </w:rPr>
        <w:t>▲我校成立评建工作领导小组及评建工作办公室</w:t>
      </w:r>
      <w:r>
        <w:rPr>
          <w:rFonts w:ascii="宋体" w:hAnsi="宋体" w:hint="eastAsia"/>
          <w:sz w:val="28"/>
          <w:szCs w:val="28"/>
        </w:rPr>
        <w:t>……</w:t>
      </w:r>
      <w:proofErr w:type="gramStart"/>
      <w:r>
        <w:rPr>
          <w:rFonts w:ascii="宋体" w:hAnsi="宋体" w:hint="eastAsia"/>
          <w:sz w:val="28"/>
          <w:szCs w:val="28"/>
        </w:rPr>
        <w:t>………………</w:t>
      </w:r>
      <w:proofErr w:type="gramEnd"/>
      <w:r>
        <w:rPr>
          <w:rFonts w:ascii="宋体" w:hAnsi="宋体" w:hint="eastAsia"/>
          <w:sz w:val="28"/>
          <w:szCs w:val="28"/>
        </w:rPr>
        <w:t>1</w:t>
      </w:r>
    </w:p>
    <w:p w:rsidR="005D70C5" w:rsidRPr="0016460E" w:rsidRDefault="005D70C5" w:rsidP="005D70C5">
      <w:pPr>
        <w:rPr>
          <w:rFonts w:ascii="宋体" w:hAnsi="宋体"/>
          <w:sz w:val="28"/>
          <w:szCs w:val="28"/>
        </w:rPr>
      </w:pPr>
      <w:r w:rsidRPr="0016460E">
        <w:rPr>
          <w:rFonts w:ascii="宋体" w:hAnsi="宋体" w:hint="eastAsia"/>
          <w:sz w:val="28"/>
          <w:szCs w:val="28"/>
        </w:rPr>
        <w:t>▲我校召开迎接教育部第二轮人才培养工作评估部署动员会</w:t>
      </w:r>
      <w:r>
        <w:rPr>
          <w:rFonts w:ascii="宋体" w:hAnsi="宋体" w:hint="eastAsia"/>
          <w:sz w:val="28"/>
          <w:szCs w:val="28"/>
        </w:rPr>
        <w:t>……</w:t>
      </w:r>
      <w:proofErr w:type="gramStart"/>
      <w:r>
        <w:rPr>
          <w:rFonts w:ascii="宋体" w:hAnsi="宋体" w:hint="eastAsia"/>
          <w:sz w:val="28"/>
          <w:szCs w:val="28"/>
        </w:rPr>
        <w:t>…</w:t>
      </w:r>
      <w:proofErr w:type="gramEnd"/>
      <w:r>
        <w:rPr>
          <w:rFonts w:ascii="宋体" w:hAnsi="宋体" w:hint="eastAsia"/>
          <w:sz w:val="28"/>
          <w:szCs w:val="28"/>
        </w:rPr>
        <w:t>3</w:t>
      </w:r>
    </w:p>
    <w:p w:rsidR="005D70C5" w:rsidRDefault="005D70C5" w:rsidP="005D70C5">
      <w:pPr>
        <w:rPr>
          <w:rFonts w:ascii="宋体" w:hAnsi="宋体"/>
          <w:bCs/>
          <w:sz w:val="28"/>
          <w:szCs w:val="28"/>
        </w:rPr>
      </w:pPr>
      <w:r w:rsidRPr="0016460E">
        <w:rPr>
          <w:rFonts w:ascii="宋体" w:hAnsi="宋体" w:hint="eastAsia"/>
          <w:sz w:val="28"/>
          <w:szCs w:val="28"/>
        </w:rPr>
        <w:t>▲</w:t>
      </w:r>
      <w:r w:rsidRPr="0016460E">
        <w:rPr>
          <w:rFonts w:ascii="宋体" w:hAnsi="宋体"/>
          <w:bCs/>
          <w:sz w:val="28"/>
          <w:szCs w:val="28"/>
        </w:rPr>
        <w:t>我校召开迎接教育部第二轮人才培养工作评估专题会</w:t>
      </w:r>
      <w:r>
        <w:rPr>
          <w:rFonts w:ascii="宋体" w:hAnsi="宋体" w:hint="eastAsia"/>
          <w:bCs/>
          <w:sz w:val="28"/>
          <w:szCs w:val="28"/>
        </w:rPr>
        <w:t>……</w:t>
      </w:r>
      <w:proofErr w:type="gramStart"/>
      <w:r>
        <w:rPr>
          <w:rFonts w:ascii="宋体" w:hAnsi="宋体" w:hint="eastAsia"/>
          <w:bCs/>
          <w:sz w:val="28"/>
          <w:szCs w:val="28"/>
        </w:rPr>
        <w:t>………</w:t>
      </w:r>
      <w:proofErr w:type="gramEnd"/>
      <w:r>
        <w:rPr>
          <w:rFonts w:ascii="宋体" w:hAnsi="宋体" w:hint="eastAsia"/>
          <w:bCs/>
          <w:sz w:val="28"/>
          <w:szCs w:val="28"/>
        </w:rPr>
        <w:t>4</w:t>
      </w:r>
    </w:p>
    <w:p w:rsidR="005D70C5" w:rsidRDefault="0005699B" w:rsidP="005D70C5">
      <w:pPr>
        <w:pStyle w:val="ab"/>
        <w:ind w:right="101"/>
        <w:rPr>
          <w:rFonts w:ascii="Times New Roman" w:eastAsia="Times New Roman" w:hAnsi="Times New Roman"/>
        </w:rPr>
      </w:pPr>
      <w:hyperlink w:anchor="_bookmark17" w:history="1">
        <w:r w:rsidR="005D70C5" w:rsidRPr="005663F7">
          <w:rPr>
            <w:sz w:val="30"/>
            <w:szCs w:val="30"/>
          </w:rPr>
          <w:t>【</w:t>
        </w:r>
        <w:r w:rsidR="005D70C5" w:rsidRPr="0016460E">
          <w:rPr>
            <w:rFonts w:ascii="黑体" w:eastAsia="黑体" w:hAnsi="黑体" w:cs="宋体"/>
            <w:b/>
            <w:bCs/>
            <w:sz w:val="32"/>
            <w:szCs w:val="32"/>
          </w:rPr>
          <w:t>政策文件</w:t>
        </w:r>
        <w:r w:rsidR="005D70C5" w:rsidRPr="005663F7">
          <w:rPr>
            <w:sz w:val="30"/>
            <w:szCs w:val="30"/>
          </w:rPr>
          <w:t>】</w:t>
        </w:r>
      </w:hyperlink>
    </w:p>
    <w:p w:rsidR="005D70C5" w:rsidRPr="0016460E" w:rsidRDefault="005D70C5" w:rsidP="005D70C5">
      <w:pPr>
        <w:pStyle w:val="ab"/>
        <w:ind w:leftChars="10" w:left="161" w:right="102" w:hangingChars="50" w:hanging="140"/>
        <w:rPr>
          <w:sz w:val="28"/>
          <w:szCs w:val="28"/>
        </w:rPr>
      </w:pPr>
      <w:r w:rsidRPr="0016460E">
        <w:rPr>
          <w:rFonts w:hint="eastAsia"/>
          <w:sz w:val="28"/>
          <w:szCs w:val="28"/>
        </w:rPr>
        <w:t>▲福建省教育评估研究中心关于</w:t>
      </w:r>
      <w:r w:rsidRPr="0016460E">
        <w:rPr>
          <w:rFonts w:hint="eastAsia"/>
          <w:sz w:val="28"/>
          <w:szCs w:val="28"/>
        </w:rPr>
        <w:t>2017</w:t>
      </w:r>
      <w:r w:rsidRPr="0016460E">
        <w:rPr>
          <w:rFonts w:hint="eastAsia"/>
          <w:sz w:val="28"/>
          <w:szCs w:val="28"/>
        </w:rPr>
        <w:t>年第二轮高职院校人才培养工作评估安排的通知</w:t>
      </w:r>
      <w:r>
        <w:rPr>
          <w:rFonts w:hint="eastAsia"/>
          <w:sz w:val="28"/>
          <w:szCs w:val="28"/>
        </w:rPr>
        <w:t>……</w:t>
      </w:r>
      <w:proofErr w:type="gramStart"/>
      <w:r>
        <w:rPr>
          <w:rFonts w:hint="eastAsia"/>
          <w:sz w:val="28"/>
          <w:szCs w:val="28"/>
        </w:rPr>
        <w:t>……………………………………………</w:t>
      </w:r>
      <w:proofErr w:type="gramEnd"/>
      <w:r>
        <w:rPr>
          <w:rFonts w:hint="eastAsia"/>
          <w:sz w:val="28"/>
          <w:szCs w:val="28"/>
        </w:rPr>
        <w:t>5</w:t>
      </w:r>
    </w:p>
    <w:p w:rsidR="005D70C5" w:rsidRPr="00AD4809" w:rsidRDefault="005D70C5" w:rsidP="005D70C5">
      <w:pPr>
        <w:pStyle w:val="11"/>
        <w:spacing w:line="471" w:lineRule="exact"/>
        <w:ind w:right="115"/>
        <w:jc w:val="center"/>
        <w:rPr>
          <w:sz w:val="36"/>
          <w:szCs w:val="36"/>
          <w:lang w:eastAsia="zh-CN"/>
        </w:rPr>
      </w:pPr>
    </w:p>
    <w:p w:rsidR="005D70C5" w:rsidRDefault="005D70C5" w:rsidP="005D70C5">
      <w:pPr>
        <w:pStyle w:val="11"/>
        <w:spacing w:line="471" w:lineRule="exact"/>
        <w:ind w:right="115"/>
        <w:jc w:val="center"/>
        <w:rPr>
          <w:sz w:val="36"/>
          <w:szCs w:val="36"/>
          <w:lang w:eastAsia="zh-CN"/>
        </w:rPr>
      </w:pPr>
    </w:p>
    <w:p w:rsidR="005D70C5" w:rsidRDefault="005D70C5" w:rsidP="005D70C5">
      <w:pPr>
        <w:pStyle w:val="11"/>
        <w:spacing w:line="471" w:lineRule="exact"/>
        <w:ind w:right="115"/>
        <w:jc w:val="center"/>
        <w:rPr>
          <w:sz w:val="36"/>
          <w:szCs w:val="36"/>
          <w:lang w:eastAsia="zh-CN"/>
        </w:rPr>
      </w:pPr>
    </w:p>
    <w:p w:rsidR="005D70C5" w:rsidRDefault="005D70C5" w:rsidP="005D70C5">
      <w:pPr>
        <w:pStyle w:val="11"/>
        <w:spacing w:line="471" w:lineRule="exact"/>
        <w:ind w:right="115"/>
        <w:jc w:val="center"/>
        <w:rPr>
          <w:sz w:val="36"/>
          <w:szCs w:val="36"/>
          <w:lang w:eastAsia="zh-CN"/>
        </w:rPr>
      </w:pPr>
    </w:p>
    <w:p w:rsidR="005D70C5" w:rsidRDefault="005D70C5" w:rsidP="005D70C5">
      <w:pPr>
        <w:pStyle w:val="11"/>
        <w:spacing w:line="471" w:lineRule="exact"/>
        <w:ind w:right="115"/>
        <w:jc w:val="center"/>
        <w:rPr>
          <w:sz w:val="36"/>
          <w:szCs w:val="36"/>
          <w:lang w:eastAsia="zh-CN"/>
        </w:rPr>
      </w:pPr>
    </w:p>
    <w:p w:rsidR="005D70C5" w:rsidRDefault="005D70C5" w:rsidP="005D70C5">
      <w:pPr>
        <w:pStyle w:val="11"/>
        <w:spacing w:line="471" w:lineRule="exact"/>
        <w:ind w:right="115"/>
        <w:jc w:val="center"/>
        <w:rPr>
          <w:sz w:val="36"/>
          <w:szCs w:val="36"/>
          <w:lang w:eastAsia="zh-CN"/>
        </w:rPr>
      </w:pPr>
    </w:p>
    <w:p w:rsidR="00AC3C92" w:rsidRPr="00AC3C92" w:rsidRDefault="00AC3C92" w:rsidP="004515AD">
      <w:pPr>
        <w:widowControl/>
        <w:spacing w:line="520" w:lineRule="exact"/>
        <w:jc w:val="center"/>
        <w:outlineLvl w:val="0"/>
        <w:rPr>
          <w:rFonts w:ascii="黑体" w:eastAsia="黑体" w:hAnsi="黑体"/>
          <w:sz w:val="44"/>
          <w:szCs w:val="44"/>
        </w:rPr>
      </w:pPr>
      <w:r w:rsidRPr="00AC3C92">
        <w:rPr>
          <w:rFonts w:ascii="黑体" w:eastAsia="黑体" w:hAnsi="黑体" w:hint="eastAsia"/>
          <w:sz w:val="44"/>
          <w:szCs w:val="44"/>
        </w:rPr>
        <w:lastRenderedPageBreak/>
        <w:t>【工作</w:t>
      </w:r>
      <w:r w:rsidR="008F6973">
        <w:rPr>
          <w:rFonts w:ascii="黑体" w:eastAsia="黑体" w:hAnsi="黑体" w:hint="eastAsia"/>
          <w:sz w:val="44"/>
          <w:szCs w:val="44"/>
        </w:rPr>
        <w:t>动态</w:t>
      </w:r>
      <w:r w:rsidRPr="00AC3C92">
        <w:rPr>
          <w:rFonts w:ascii="黑体" w:eastAsia="黑体" w:hAnsi="黑体" w:hint="eastAsia"/>
          <w:sz w:val="44"/>
          <w:szCs w:val="44"/>
        </w:rPr>
        <w:t>】</w:t>
      </w:r>
      <w:bookmarkEnd w:id="0"/>
    </w:p>
    <w:p w:rsidR="00AC3C92" w:rsidRPr="00B66505" w:rsidRDefault="00AC3C92" w:rsidP="00DB737D">
      <w:pPr>
        <w:pStyle w:val="12222"/>
      </w:pPr>
      <w:bookmarkStart w:id="2" w:name="_Toc481590587"/>
      <w:r w:rsidRPr="00B66505">
        <w:rPr>
          <w:rFonts w:hint="eastAsia"/>
        </w:rPr>
        <w:t>我校成立评建工作领导小组及评建工作办公室</w:t>
      </w:r>
      <w:bookmarkEnd w:id="2"/>
    </w:p>
    <w:p w:rsidR="00AC3C92" w:rsidRPr="00AC3C92" w:rsidRDefault="00AC3C92" w:rsidP="00AC3C92">
      <w:pPr>
        <w:widowControl/>
        <w:spacing w:before="240" w:line="360" w:lineRule="auto"/>
        <w:ind w:firstLine="645"/>
        <w:jc w:val="left"/>
        <w:rPr>
          <w:rFonts w:ascii="仿宋" w:eastAsia="仿宋" w:hAnsi="仿宋" w:cs="Arial"/>
          <w:kern w:val="0"/>
          <w:sz w:val="24"/>
          <w:szCs w:val="24"/>
        </w:rPr>
      </w:pPr>
      <w:r w:rsidRPr="00AC3C92">
        <w:rPr>
          <w:rFonts w:ascii="仿宋" w:eastAsia="仿宋" w:hAnsi="仿宋" w:cs="Arial" w:hint="eastAsia"/>
          <w:kern w:val="0"/>
          <w:sz w:val="32"/>
          <w:szCs w:val="32"/>
        </w:rPr>
        <w:t>根据《</w:t>
      </w:r>
      <w:bookmarkStart w:id="3" w:name="文件标题"/>
      <w:r w:rsidRPr="00AC3C92">
        <w:rPr>
          <w:rFonts w:ascii="仿宋" w:eastAsia="仿宋" w:hAnsi="仿宋" w:cs="Arial" w:hint="eastAsia"/>
          <w:kern w:val="0"/>
          <w:sz w:val="32"/>
          <w:szCs w:val="32"/>
        </w:rPr>
        <w:t>福建省教育厅关于实施二轮高等职业院校人才培养工作评估的通知</w:t>
      </w:r>
      <w:bookmarkEnd w:id="3"/>
      <w:r w:rsidRPr="00AC3C92">
        <w:rPr>
          <w:rFonts w:ascii="仿宋" w:eastAsia="仿宋" w:hAnsi="仿宋" w:cs="Arial" w:hint="eastAsia"/>
          <w:kern w:val="0"/>
          <w:sz w:val="32"/>
          <w:szCs w:val="32"/>
        </w:rPr>
        <w:t>》(</w:t>
      </w:r>
      <w:bookmarkStart w:id="4" w:name="文件编号"/>
      <w:r w:rsidRPr="00AC3C92">
        <w:rPr>
          <w:rFonts w:ascii="仿宋" w:eastAsia="仿宋" w:hAnsi="仿宋" w:cs="Arial" w:hint="eastAsia"/>
          <w:kern w:val="0"/>
          <w:sz w:val="32"/>
          <w:szCs w:val="32"/>
        </w:rPr>
        <w:t>闽教职成〔2015〕2</w:t>
      </w:r>
      <w:bookmarkEnd w:id="4"/>
      <w:r w:rsidRPr="00AC3C92">
        <w:rPr>
          <w:rFonts w:ascii="仿宋" w:eastAsia="仿宋" w:hAnsi="仿宋" w:cs="Arial" w:hint="eastAsia"/>
          <w:kern w:val="0"/>
          <w:sz w:val="32"/>
          <w:szCs w:val="32"/>
        </w:rPr>
        <w:t>号)和《关于印发“高等职业院校人才培养工作评估方案”实施文件的通知》(</w:t>
      </w:r>
      <w:proofErr w:type="gramStart"/>
      <w:r w:rsidRPr="00AC3C92">
        <w:rPr>
          <w:rFonts w:ascii="仿宋" w:eastAsia="仿宋" w:hAnsi="仿宋" w:cs="Arial" w:hint="eastAsia"/>
          <w:kern w:val="0"/>
          <w:sz w:val="32"/>
          <w:szCs w:val="32"/>
        </w:rPr>
        <w:t>闽教高</w:t>
      </w:r>
      <w:proofErr w:type="gramEnd"/>
      <w:r w:rsidRPr="00AC3C92">
        <w:rPr>
          <w:rFonts w:ascii="仿宋" w:eastAsia="仿宋" w:hAnsi="仿宋" w:cs="Arial" w:hint="eastAsia"/>
          <w:kern w:val="0"/>
          <w:sz w:val="32"/>
          <w:szCs w:val="32"/>
        </w:rPr>
        <w:t>〔2009〕27号)的有关规定，我院将于2017年10月接受高等职业院校二轮人才培养工作评估。为加强对评建工作的组织领导，健全组织机构，完善工作规范，全面推进评估建设工作的深入开展，决定成立</w:t>
      </w:r>
      <w:proofErr w:type="gramStart"/>
      <w:r w:rsidRPr="00AC3C92">
        <w:rPr>
          <w:rFonts w:ascii="仿宋" w:eastAsia="仿宋" w:hAnsi="仿宋" w:cs="Arial" w:hint="eastAsia"/>
          <w:kern w:val="0"/>
          <w:sz w:val="32"/>
          <w:szCs w:val="32"/>
        </w:rPr>
        <w:t>学院评建领导</w:t>
      </w:r>
      <w:proofErr w:type="gramEnd"/>
      <w:r w:rsidRPr="00AC3C92">
        <w:rPr>
          <w:rFonts w:ascii="仿宋" w:eastAsia="仿宋" w:hAnsi="仿宋" w:cs="Arial" w:hint="eastAsia"/>
          <w:kern w:val="0"/>
          <w:sz w:val="32"/>
          <w:szCs w:val="32"/>
        </w:rPr>
        <w:t xml:space="preserve">小组及评建工作办公室。现将有关具体事项通知如下： </w:t>
      </w:r>
    </w:p>
    <w:p w:rsidR="00AC3C92" w:rsidRPr="00AC3C92" w:rsidRDefault="00AC3C92" w:rsidP="00AC3C92">
      <w:pPr>
        <w:widowControl/>
        <w:spacing w:line="360" w:lineRule="auto"/>
        <w:ind w:firstLine="645"/>
        <w:jc w:val="left"/>
        <w:rPr>
          <w:rFonts w:ascii="仿宋" w:eastAsia="仿宋" w:hAnsi="仿宋" w:cs="Arial"/>
          <w:b/>
          <w:kern w:val="0"/>
          <w:sz w:val="32"/>
          <w:szCs w:val="32"/>
        </w:rPr>
      </w:pPr>
      <w:r w:rsidRPr="00AC3C92">
        <w:rPr>
          <w:rFonts w:ascii="仿宋" w:eastAsia="仿宋" w:hAnsi="仿宋" w:cs="Arial" w:hint="eastAsia"/>
          <w:b/>
          <w:kern w:val="0"/>
          <w:sz w:val="32"/>
          <w:szCs w:val="32"/>
        </w:rPr>
        <w:t>一、评建工作领导小组</w:t>
      </w:r>
    </w:p>
    <w:p w:rsidR="00AC3C92" w:rsidRPr="00AC3C92" w:rsidRDefault="00AC3C92" w:rsidP="00AC3C92">
      <w:pPr>
        <w:widowControl/>
        <w:spacing w:line="360" w:lineRule="auto"/>
        <w:ind w:firstLine="645"/>
        <w:jc w:val="left"/>
        <w:rPr>
          <w:rFonts w:ascii="仿宋" w:eastAsia="仿宋" w:hAnsi="仿宋" w:cs="Arial"/>
          <w:kern w:val="0"/>
          <w:sz w:val="32"/>
          <w:szCs w:val="32"/>
        </w:rPr>
      </w:pPr>
      <w:bookmarkStart w:id="5" w:name="OLE_LINK2"/>
      <w:bookmarkStart w:id="6" w:name="OLE_LINK1"/>
      <w:bookmarkEnd w:id="5"/>
      <w:r w:rsidRPr="00AC3C92">
        <w:rPr>
          <w:rFonts w:ascii="仿宋" w:eastAsia="仿宋" w:hAnsi="仿宋" w:cs="Arial" w:hint="eastAsia"/>
          <w:kern w:val="0"/>
          <w:sz w:val="32"/>
          <w:szCs w:val="32"/>
        </w:rPr>
        <w:t>组</w:t>
      </w:r>
      <w:bookmarkEnd w:id="6"/>
      <w:r w:rsidRPr="00AC3C92">
        <w:rPr>
          <w:rFonts w:ascii="仿宋" w:eastAsia="仿宋" w:hAnsi="仿宋" w:cs="Arial" w:hint="eastAsia"/>
          <w:kern w:val="0"/>
          <w:sz w:val="32"/>
          <w:szCs w:val="32"/>
        </w:rPr>
        <w:t xml:space="preserve"> </w:t>
      </w:r>
      <w:r w:rsidRPr="00AC3C92">
        <w:rPr>
          <w:rFonts w:ascii="仿宋" w:eastAsia="仿宋" w:hAnsi="Arial" w:cs="Arial" w:hint="eastAsia"/>
          <w:kern w:val="0"/>
          <w:sz w:val="32"/>
          <w:szCs w:val="32"/>
        </w:rPr>
        <w:t> </w:t>
      </w:r>
      <w:r w:rsidRPr="00AC3C92">
        <w:rPr>
          <w:rFonts w:ascii="仿宋" w:eastAsia="仿宋" w:hAnsi="仿宋" w:cs="Arial" w:hint="eastAsia"/>
          <w:kern w:val="0"/>
          <w:sz w:val="32"/>
          <w:szCs w:val="32"/>
        </w:rPr>
        <w:t xml:space="preserve">长：王怀毅、陶 </w:t>
      </w:r>
      <w:proofErr w:type="gramStart"/>
      <w:r w:rsidRPr="00AC3C92">
        <w:rPr>
          <w:rFonts w:ascii="仿宋" w:eastAsia="仿宋" w:hAnsi="仿宋" w:cs="Arial" w:hint="eastAsia"/>
          <w:kern w:val="0"/>
          <w:sz w:val="32"/>
          <w:szCs w:val="32"/>
        </w:rPr>
        <w:t>榕</w:t>
      </w:r>
      <w:proofErr w:type="gramEnd"/>
      <w:r w:rsidRPr="00AC3C92">
        <w:rPr>
          <w:rFonts w:ascii="仿宋" w:eastAsia="仿宋" w:hAnsi="仿宋" w:cs="Arial" w:hint="eastAsia"/>
          <w:kern w:val="0"/>
          <w:sz w:val="32"/>
          <w:szCs w:val="32"/>
        </w:rPr>
        <w:t xml:space="preserve"> </w:t>
      </w:r>
    </w:p>
    <w:p w:rsidR="00AC3C92" w:rsidRPr="00AC3C92" w:rsidRDefault="00AC3C92" w:rsidP="00AC3C92">
      <w:pPr>
        <w:widowControl/>
        <w:spacing w:line="360" w:lineRule="auto"/>
        <w:ind w:firstLine="645"/>
        <w:jc w:val="left"/>
        <w:rPr>
          <w:rFonts w:ascii="仿宋" w:eastAsia="仿宋" w:hAnsi="仿宋" w:cs="Arial"/>
          <w:kern w:val="0"/>
          <w:sz w:val="32"/>
          <w:szCs w:val="32"/>
        </w:rPr>
      </w:pPr>
      <w:r w:rsidRPr="00AC3C92">
        <w:rPr>
          <w:rFonts w:ascii="仿宋" w:eastAsia="仿宋" w:hAnsi="仿宋" w:cs="Arial" w:hint="eastAsia"/>
          <w:kern w:val="0"/>
          <w:sz w:val="32"/>
          <w:szCs w:val="32"/>
        </w:rPr>
        <w:t>副组长：赖焕标 、余辉文</w:t>
      </w:r>
    </w:p>
    <w:p w:rsidR="00AC3C92" w:rsidRPr="00AC3C92" w:rsidRDefault="00AC3C92" w:rsidP="00AC3C92">
      <w:pPr>
        <w:spacing w:line="360" w:lineRule="auto"/>
        <w:ind w:firstLineChars="200" w:firstLine="640"/>
        <w:rPr>
          <w:rFonts w:ascii="仿宋" w:eastAsia="仿宋" w:hAnsi="仿宋" w:cs="Arial"/>
          <w:kern w:val="0"/>
          <w:sz w:val="32"/>
          <w:szCs w:val="32"/>
        </w:rPr>
      </w:pPr>
      <w:r w:rsidRPr="00AC3C92">
        <w:rPr>
          <w:rFonts w:ascii="仿宋" w:eastAsia="仿宋" w:hAnsi="仿宋" w:cs="Arial" w:hint="eastAsia"/>
          <w:kern w:val="0"/>
          <w:sz w:val="32"/>
          <w:szCs w:val="32"/>
        </w:rPr>
        <w:t xml:space="preserve">成 </w:t>
      </w:r>
      <w:r w:rsidRPr="00AC3C92">
        <w:rPr>
          <w:rFonts w:ascii="仿宋" w:eastAsia="仿宋" w:hAnsi="Arial" w:cs="Arial" w:hint="eastAsia"/>
          <w:kern w:val="0"/>
          <w:sz w:val="32"/>
          <w:szCs w:val="32"/>
        </w:rPr>
        <w:t> </w:t>
      </w:r>
      <w:r w:rsidRPr="00AC3C92">
        <w:rPr>
          <w:rFonts w:ascii="仿宋" w:eastAsia="仿宋" w:hAnsi="Arial" w:cs="Arial" w:hint="eastAsia"/>
          <w:kern w:val="0"/>
          <w:sz w:val="32"/>
          <w:szCs w:val="32"/>
        </w:rPr>
        <w:t xml:space="preserve"> </w:t>
      </w:r>
      <w:r w:rsidRPr="00AC3C92">
        <w:rPr>
          <w:rFonts w:ascii="仿宋" w:eastAsia="仿宋" w:hAnsi="仿宋" w:cs="Arial" w:hint="eastAsia"/>
          <w:kern w:val="0"/>
          <w:sz w:val="32"/>
          <w:szCs w:val="32"/>
        </w:rPr>
        <w:t>员：</w:t>
      </w:r>
      <w:proofErr w:type="gramStart"/>
      <w:r w:rsidRPr="00AC3C92">
        <w:rPr>
          <w:rFonts w:ascii="仿宋" w:eastAsia="仿宋" w:hAnsi="仿宋" w:cs="Arial" w:hint="eastAsia"/>
          <w:kern w:val="0"/>
          <w:sz w:val="32"/>
          <w:szCs w:val="32"/>
        </w:rPr>
        <w:t>谭</w:t>
      </w:r>
      <w:proofErr w:type="gramEnd"/>
      <w:r w:rsidRPr="00AC3C92">
        <w:rPr>
          <w:rFonts w:ascii="仿宋" w:eastAsia="仿宋" w:hAnsi="仿宋" w:cs="Arial" w:hint="eastAsia"/>
          <w:kern w:val="0"/>
          <w:sz w:val="32"/>
          <w:szCs w:val="32"/>
        </w:rPr>
        <w:t xml:space="preserve">新华、陈振口、范作闽、张 勇、谢增明、谢寿星、张长钦、高明华、包生来、许 </w:t>
      </w:r>
      <w:proofErr w:type="gramStart"/>
      <w:r w:rsidRPr="00AC3C92">
        <w:rPr>
          <w:rFonts w:ascii="仿宋" w:eastAsia="仿宋" w:hAnsi="仿宋" w:cs="Arial" w:hint="eastAsia"/>
          <w:kern w:val="0"/>
          <w:sz w:val="32"/>
          <w:szCs w:val="32"/>
        </w:rPr>
        <w:t>漓</w:t>
      </w:r>
      <w:proofErr w:type="gramEnd"/>
      <w:r w:rsidRPr="00AC3C92">
        <w:rPr>
          <w:rFonts w:ascii="仿宋" w:eastAsia="仿宋" w:hAnsi="仿宋" w:cs="Arial" w:hint="eastAsia"/>
          <w:kern w:val="0"/>
          <w:sz w:val="32"/>
          <w:szCs w:val="32"/>
        </w:rPr>
        <w:t xml:space="preserve">、于 </w:t>
      </w:r>
      <w:proofErr w:type="gramStart"/>
      <w:r w:rsidRPr="00AC3C92">
        <w:rPr>
          <w:rFonts w:ascii="仿宋" w:eastAsia="仿宋" w:hAnsi="仿宋" w:cs="Arial" w:hint="eastAsia"/>
          <w:kern w:val="0"/>
          <w:sz w:val="32"/>
          <w:szCs w:val="32"/>
        </w:rPr>
        <w:t>浩</w:t>
      </w:r>
      <w:proofErr w:type="gramEnd"/>
      <w:r w:rsidRPr="00AC3C92">
        <w:rPr>
          <w:rFonts w:ascii="仿宋" w:eastAsia="仿宋" w:hAnsi="仿宋" w:cs="Arial" w:hint="eastAsia"/>
          <w:kern w:val="0"/>
          <w:sz w:val="32"/>
          <w:szCs w:val="32"/>
        </w:rPr>
        <w:t>、游崇进、 蔡维灿、林克明、余志嵩、朱</w:t>
      </w:r>
      <w:r w:rsidRPr="00AC3C92">
        <w:rPr>
          <w:rFonts w:ascii="仿宋" w:eastAsia="仿宋" w:hAnsi="仿宋" w:cs="宋体" w:hint="eastAsia"/>
          <w:kern w:val="0"/>
          <w:sz w:val="32"/>
          <w:szCs w:val="32"/>
        </w:rPr>
        <w:t>祎</w:t>
      </w:r>
      <w:r w:rsidRPr="00AC3C92">
        <w:rPr>
          <w:rFonts w:ascii="仿宋" w:eastAsia="仿宋" w:hAnsi="仿宋" w:cs="仿宋_GB2312" w:hint="eastAsia"/>
          <w:kern w:val="0"/>
          <w:sz w:val="32"/>
          <w:szCs w:val="32"/>
        </w:rPr>
        <w:t>俊、</w:t>
      </w:r>
      <w:r w:rsidRPr="00AC3C92">
        <w:rPr>
          <w:rFonts w:ascii="仿宋" w:eastAsia="仿宋" w:hAnsi="仿宋" w:cs="Arial" w:hint="eastAsia"/>
          <w:kern w:val="0"/>
          <w:sz w:val="32"/>
          <w:szCs w:val="32"/>
        </w:rPr>
        <w:t>林陈彪 、兰玉英、王培芳 、陈秀琴、郭非凡、陈 颖 、练永华、程 亮。</w:t>
      </w:r>
    </w:p>
    <w:p w:rsidR="00AC3C92" w:rsidRPr="00AC3C92" w:rsidRDefault="00AC3C92" w:rsidP="00AC3C92">
      <w:pPr>
        <w:widowControl/>
        <w:spacing w:line="360" w:lineRule="auto"/>
        <w:ind w:firstLine="645"/>
        <w:jc w:val="left"/>
        <w:rPr>
          <w:rFonts w:ascii="仿宋" w:eastAsia="仿宋" w:hAnsi="仿宋" w:cs="Arial"/>
          <w:kern w:val="0"/>
          <w:sz w:val="32"/>
          <w:szCs w:val="32"/>
        </w:rPr>
      </w:pPr>
      <w:bookmarkStart w:id="7" w:name="_Toc404264353"/>
      <w:r w:rsidRPr="00AC3C92">
        <w:rPr>
          <w:rFonts w:ascii="仿宋" w:eastAsia="仿宋" w:hAnsi="仿宋" w:cs="Arial" w:hint="eastAsia"/>
          <w:kern w:val="0"/>
          <w:sz w:val="32"/>
          <w:szCs w:val="32"/>
        </w:rPr>
        <w:t>工作职责：全面负责评建工作，</w:t>
      </w:r>
      <w:proofErr w:type="gramStart"/>
      <w:r w:rsidRPr="00AC3C92">
        <w:rPr>
          <w:rFonts w:ascii="仿宋" w:eastAsia="仿宋" w:hAnsi="仿宋" w:cs="Arial" w:hint="eastAsia"/>
          <w:kern w:val="0"/>
          <w:sz w:val="32"/>
          <w:szCs w:val="32"/>
        </w:rPr>
        <w:t>明确评建</w:t>
      </w:r>
      <w:proofErr w:type="gramEnd"/>
      <w:r w:rsidRPr="00AC3C92">
        <w:rPr>
          <w:rFonts w:ascii="仿宋" w:eastAsia="仿宋" w:hAnsi="仿宋" w:cs="Arial" w:hint="eastAsia"/>
          <w:kern w:val="0"/>
          <w:sz w:val="32"/>
          <w:szCs w:val="32"/>
        </w:rPr>
        <w:t>指导思想、工作目标和总体安排，制定评建工作的方针、政策，审定</w:t>
      </w:r>
      <w:bookmarkEnd w:id="7"/>
      <w:r w:rsidRPr="00AC3C92">
        <w:rPr>
          <w:rFonts w:ascii="仿宋" w:eastAsia="仿宋" w:hAnsi="仿宋" w:cs="Arial" w:hint="eastAsia"/>
          <w:kern w:val="0"/>
          <w:sz w:val="32"/>
          <w:szCs w:val="32"/>
        </w:rPr>
        <w:t>“评建工作方案”，组织</w:t>
      </w:r>
      <w:proofErr w:type="gramStart"/>
      <w:r w:rsidRPr="00AC3C92">
        <w:rPr>
          <w:rFonts w:ascii="仿宋" w:eastAsia="仿宋" w:hAnsi="仿宋" w:cs="Arial" w:hint="eastAsia"/>
          <w:kern w:val="0"/>
          <w:sz w:val="32"/>
          <w:szCs w:val="32"/>
        </w:rPr>
        <w:t>召开评建工作会议</w:t>
      </w:r>
      <w:proofErr w:type="gramEnd"/>
      <w:r w:rsidRPr="00AC3C92">
        <w:rPr>
          <w:rFonts w:ascii="仿宋" w:eastAsia="仿宋" w:hAnsi="仿宋" w:cs="Arial" w:hint="eastAsia"/>
          <w:kern w:val="0"/>
          <w:sz w:val="32"/>
          <w:szCs w:val="32"/>
        </w:rPr>
        <w:t>，对评建工作中的重大问题</w:t>
      </w:r>
      <w:proofErr w:type="gramStart"/>
      <w:r w:rsidRPr="00AC3C92">
        <w:rPr>
          <w:rFonts w:ascii="仿宋" w:eastAsia="仿宋" w:hAnsi="仿宋" w:cs="Arial" w:hint="eastAsia"/>
          <w:kern w:val="0"/>
          <w:sz w:val="32"/>
          <w:szCs w:val="32"/>
        </w:rPr>
        <w:t>作出</w:t>
      </w:r>
      <w:proofErr w:type="gramEnd"/>
      <w:r w:rsidRPr="00AC3C92">
        <w:rPr>
          <w:rFonts w:ascii="仿宋" w:eastAsia="仿宋" w:hAnsi="仿宋" w:cs="Arial" w:hint="eastAsia"/>
          <w:kern w:val="0"/>
          <w:sz w:val="32"/>
          <w:szCs w:val="32"/>
        </w:rPr>
        <w:t>决策和指导。审定自评报告、汇报材料、</w:t>
      </w:r>
      <w:proofErr w:type="gramStart"/>
      <w:r w:rsidRPr="00AC3C92">
        <w:rPr>
          <w:rFonts w:ascii="仿宋" w:eastAsia="仿宋" w:hAnsi="仿宋" w:cs="Arial" w:hint="eastAsia"/>
          <w:kern w:val="0"/>
          <w:sz w:val="32"/>
          <w:szCs w:val="32"/>
        </w:rPr>
        <w:t>评建整改</w:t>
      </w:r>
      <w:proofErr w:type="gramEnd"/>
      <w:r w:rsidRPr="00AC3C92">
        <w:rPr>
          <w:rFonts w:ascii="仿宋" w:eastAsia="仿宋" w:hAnsi="仿宋" w:cs="Arial" w:hint="eastAsia"/>
          <w:kern w:val="0"/>
          <w:sz w:val="32"/>
          <w:szCs w:val="32"/>
        </w:rPr>
        <w:t>报告和相关附件材料，并进行督察、考核；落实评建工作经费、人员、</w:t>
      </w:r>
      <w:r w:rsidRPr="00AC3C92">
        <w:rPr>
          <w:rFonts w:ascii="仿宋" w:eastAsia="仿宋" w:hAnsi="仿宋" w:cs="Arial" w:hint="eastAsia"/>
          <w:kern w:val="0"/>
          <w:sz w:val="32"/>
          <w:szCs w:val="32"/>
        </w:rPr>
        <w:lastRenderedPageBreak/>
        <w:t>物资，为评建工作提供必需条件；负责对评建工作实施全程监督和检查；决定评建工作的重大事宜。</w:t>
      </w:r>
    </w:p>
    <w:p w:rsidR="00AC3C92" w:rsidRPr="00AC3C92" w:rsidRDefault="00AC3C92" w:rsidP="00AC3C92">
      <w:pPr>
        <w:widowControl/>
        <w:spacing w:line="360" w:lineRule="auto"/>
        <w:ind w:firstLine="645"/>
        <w:jc w:val="left"/>
        <w:rPr>
          <w:rFonts w:ascii="仿宋" w:eastAsia="仿宋" w:hAnsi="仿宋" w:cs="Arial"/>
          <w:b/>
          <w:kern w:val="0"/>
          <w:sz w:val="24"/>
          <w:szCs w:val="24"/>
        </w:rPr>
      </w:pPr>
      <w:r w:rsidRPr="00AC3C92">
        <w:rPr>
          <w:rFonts w:ascii="仿宋" w:eastAsia="仿宋" w:hAnsi="仿宋" w:cs="Arial" w:hint="eastAsia"/>
          <w:b/>
          <w:kern w:val="0"/>
          <w:sz w:val="32"/>
          <w:szCs w:val="32"/>
        </w:rPr>
        <w:t>二、评建工作办公室</w:t>
      </w:r>
    </w:p>
    <w:p w:rsidR="00AC3C92" w:rsidRPr="00AC3C92" w:rsidRDefault="00AC3C92" w:rsidP="00AC3C92">
      <w:pPr>
        <w:widowControl/>
        <w:spacing w:line="360" w:lineRule="auto"/>
        <w:ind w:firstLine="645"/>
        <w:jc w:val="left"/>
        <w:rPr>
          <w:rFonts w:ascii="仿宋" w:eastAsia="仿宋" w:hAnsi="仿宋" w:cs="Arial"/>
          <w:kern w:val="0"/>
          <w:sz w:val="32"/>
          <w:szCs w:val="32"/>
        </w:rPr>
      </w:pPr>
      <w:r w:rsidRPr="00AC3C92">
        <w:rPr>
          <w:rFonts w:ascii="仿宋" w:eastAsia="仿宋" w:hAnsi="仿宋" w:cs="Arial" w:hint="eastAsia"/>
          <w:kern w:val="0"/>
          <w:sz w:val="32"/>
          <w:szCs w:val="32"/>
        </w:rPr>
        <w:t xml:space="preserve">主 </w:t>
      </w:r>
      <w:r w:rsidRPr="00AC3C92">
        <w:rPr>
          <w:rFonts w:ascii="仿宋" w:eastAsia="仿宋" w:hAnsi="Arial" w:cs="Arial" w:hint="eastAsia"/>
          <w:kern w:val="0"/>
          <w:sz w:val="32"/>
          <w:szCs w:val="32"/>
        </w:rPr>
        <w:t> </w:t>
      </w:r>
      <w:r w:rsidRPr="00AC3C92">
        <w:rPr>
          <w:rFonts w:ascii="仿宋" w:eastAsia="仿宋" w:hAnsi="仿宋" w:cs="Arial" w:hint="eastAsia"/>
          <w:kern w:val="0"/>
          <w:sz w:val="32"/>
          <w:szCs w:val="32"/>
        </w:rPr>
        <w:t xml:space="preserve"> </w:t>
      </w:r>
      <w:r w:rsidRPr="00AC3C92">
        <w:rPr>
          <w:rFonts w:ascii="仿宋" w:eastAsia="仿宋" w:hAnsi="Arial" w:cs="Arial" w:hint="eastAsia"/>
          <w:kern w:val="0"/>
          <w:sz w:val="32"/>
          <w:szCs w:val="32"/>
        </w:rPr>
        <w:t> </w:t>
      </w:r>
      <w:r w:rsidRPr="00AC3C92">
        <w:rPr>
          <w:rFonts w:ascii="仿宋" w:eastAsia="仿宋" w:hAnsi="仿宋" w:cs="Arial" w:hint="eastAsia"/>
          <w:kern w:val="0"/>
          <w:sz w:val="32"/>
          <w:szCs w:val="32"/>
        </w:rPr>
        <w:t xml:space="preserve"> </w:t>
      </w:r>
      <w:r w:rsidRPr="00AC3C92">
        <w:rPr>
          <w:rFonts w:ascii="仿宋" w:eastAsia="仿宋" w:hAnsi="Arial" w:cs="Arial" w:hint="eastAsia"/>
          <w:kern w:val="0"/>
          <w:sz w:val="32"/>
          <w:szCs w:val="32"/>
        </w:rPr>
        <w:t> </w:t>
      </w:r>
      <w:r w:rsidRPr="00AC3C92">
        <w:rPr>
          <w:rFonts w:ascii="仿宋" w:eastAsia="仿宋" w:hAnsi="仿宋" w:cs="Arial" w:hint="eastAsia"/>
          <w:kern w:val="0"/>
          <w:sz w:val="32"/>
          <w:szCs w:val="32"/>
        </w:rPr>
        <w:t>任：</w:t>
      </w:r>
      <w:proofErr w:type="gramStart"/>
      <w:r w:rsidRPr="00AC3C92">
        <w:rPr>
          <w:rFonts w:ascii="仿宋" w:eastAsia="仿宋" w:hAnsi="仿宋" w:cs="Arial" w:hint="eastAsia"/>
          <w:kern w:val="0"/>
          <w:sz w:val="32"/>
          <w:szCs w:val="32"/>
        </w:rPr>
        <w:t>谭</w:t>
      </w:r>
      <w:proofErr w:type="gramEnd"/>
      <w:r w:rsidRPr="00AC3C92">
        <w:rPr>
          <w:rFonts w:ascii="仿宋" w:eastAsia="仿宋" w:hAnsi="仿宋" w:cs="Arial" w:hint="eastAsia"/>
          <w:kern w:val="0"/>
          <w:sz w:val="32"/>
          <w:szCs w:val="32"/>
        </w:rPr>
        <w:t>新华</w:t>
      </w:r>
    </w:p>
    <w:p w:rsidR="00AC3C92" w:rsidRPr="00AC3C92" w:rsidRDefault="00AC3C92" w:rsidP="00AC3C92">
      <w:pPr>
        <w:widowControl/>
        <w:spacing w:line="360" w:lineRule="auto"/>
        <w:ind w:firstLine="645"/>
        <w:jc w:val="left"/>
        <w:rPr>
          <w:rFonts w:ascii="仿宋" w:eastAsia="仿宋" w:hAnsi="仿宋" w:cs="Arial"/>
          <w:kern w:val="0"/>
          <w:sz w:val="32"/>
          <w:szCs w:val="32"/>
        </w:rPr>
      </w:pPr>
      <w:r w:rsidRPr="00AC3C92">
        <w:rPr>
          <w:rFonts w:ascii="仿宋" w:eastAsia="仿宋" w:hAnsi="仿宋" w:cs="Arial" w:hint="eastAsia"/>
          <w:kern w:val="0"/>
          <w:sz w:val="32"/>
          <w:szCs w:val="32"/>
        </w:rPr>
        <w:t xml:space="preserve">常务副主任：陈振口、谢寿星、张长钦、许 </w:t>
      </w:r>
      <w:proofErr w:type="gramStart"/>
      <w:r w:rsidRPr="00AC3C92">
        <w:rPr>
          <w:rFonts w:ascii="仿宋" w:eastAsia="仿宋" w:hAnsi="仿宋" w:cs="Arial" w:hint="eastAsia"/>
          <w:kern w:val="0"/>
          <w:sz w:val="32"/>
          <w:szCs w:val="32"/>
        </w:rPr>
        <w:t>漓</w:t>
      </w:r>
      <w:proofErr w:type="gramEnd"/>
    </w:p>
    <w:p w:rsidR="00AC3C92" w:rsidRPr="00AC3C92" w:rsidRDefault="00AC3C92" w:rsidP="00AC3C92">
      <w:pPr>
        <w:spacing w:line="360" w:lineRule="auto"/>
        <w:ind w:firstLineChars="200" w:firstLine="640"/>
        <w:jc w:val="left"/>
        <w:rPr>
          <w:rFonts w:ascii="仿宋" w:eastAsia="仿宋" w:hAnsi="仿宋" w:cs="Arial"/>
          <w:kern w:val="0"/>
          <w:sz w:val="32"/>
          <w:szCs w:val="32"/>
        </w:rPr>
      </w:pPr>
      <w:r w:rsidRPr="00AC3C92">
        <w:rPr>
          <w:rFonts w:ascii="仿宋" w:eastAsia="仿宋" w:hAnsi="仿宋" w:cs="Arial" w:hint="eastAsia"/>
          <w:kern w:val="0"/>
          <w:sz w:val="32"/>
          <w:szCs w:val="32"/>
        </w:rPr>
        <w:t xml:space="preserve">副 </w:t>
      </w:r>
      <w:r w:rsidRPr="00AC3C92">
        <w:rPr>
          <w:rFonts w:ascii="仿宋" w:eastAsia="仿宋" w:hAnsi="Arial" w:cs="Arial" w:hint="eastAsia"/>
          <w:kern w:val="0"/>
          <w:sz w:val="32"/>
          <w:szCs w:val="32"/>
        </w:rPr>
        <w:t> </w:t>
      </w:r>
      <w:r w:rsidRPr="00AC3C92">
        <w:rPr>
          <w:rFonts w:ascii="仿宋" w:eastAsia="仿宋" w:hAnsi="仿宋" w:cs="Arial" w:hint="eastAsia"/>
          <w:kern w:val="0"/>
          <w:sz w:val="32"/>
          <w:szCs w:val="32"/>
        </w:rPr>
        <w:t>主 任：丁长峰、顾良红</w:t>
      </w:r>
    </w:p>
    <w:p w:rsidR="00AC3C92" w:rsidRPr="00AC3C92" w:rsidRDefault="00AC3C92" w:rsidP="00AC3C92">
      <w:pPr>
        <w:widowControl/>
        <w:spacing w:line="360" w:lineRule="auto"/>
        <w:ind w:firstLineChars="200" w:firstLine="640"/>
        <w:jc w:val="left"/>
        <w:rPr>
          <w:rFonts w:ascii="仿宋" w:eastAsia="仿宋" w:hAnsi="仿宋" w:cs="Arial"/>
          <w:kern w:val="0"/>
          <w:sz w:val="32"/>
          <w:szCs w:val="32"/>
        </w:rPr>
      </w:pPr>
      <w:r w:rsidRPr="00AC3C92">
        <w:rPr>
          <w:rFonts w:ascii="仿宋" w:eastAsia="仿宋" w:hAnsi="仿宋" w:cs="Arial" w:hint="eastAsia"/>
          <w:kern w:val="0"/>
          <w:sz w:val="32"/>
          <w:szCs w:val="32"/>
        </w:rPr>
        <w:t xml:space="preserve">成 </w:t>
      </w:r>
      <w:r w:rsidRPr="00AC3C92">
        <w:rPr>
          <w:rFonts w:ascii="仿宋" w:eastAsia="仿宋" w:hAnsi="Arial" w:cs="Arial" w:hint="eastAsia"/>
          <w:kern w:val="0"/>
          <w:sz w:val="32"/>
          <w:szCs w:val="32"/>
        </w:rPr>
        <w:t> </w:t>
      </w:r>
      <w:r w:rsidRPr="00AC3C92">
        <w:rPr>
          <w:rFonts w:ascii="仿宋" w:eastAsia="仿宋" w:hAnsi="仿宋" w:cs="Arial" w:hint="eastAsia"/>
          <w:kern w:val="0"/>
          <w:sz w:val="32"/>
          <w:szCs w:val="32"/>
        </w:rPr>
        <w:t xml:space="preserve">   员：</w:t>
      </w:r>
      <w:proofErr w:type="gramStart"/>
      <w:r w:rsidRPr="00AC3C92">
        <w:rPr>
          <w:rFonts w:ascii="仿宋" w:eastAsia="仿宋" w:hAnsi="仿宋" w:cs="Arial" w:hint="eastAsia"/>
          <w:kern w:val="0"/>
          <w:sz w:val="32"/>
          <w:szCs w:val="32"/>
        </w:rPr>
        <w:t>应安泉</w:t>
      </w:r>
      <w:proofErr w:type="gramEnd"/>
      <w:r w:rsidRPr="00AC3C92">
        <w:rPr>
          <w:rFonts w:ascii="仿宋" w:eastAsia="仿宋" w:hAnsi="仿宋" w:cs="Arial" w:hint="eastAsia"/>
          <w:kern w:val="0"/>
          <w:sz w:val="32"/>
          <w:szCs w:val="32"/>
        </w:rPr>
        <w:t xml:space="preserve">、张煌忠、罗志颖、何 </w:t>
      </w:r>
      <w:proofErr w:type="gramStart"/>
      <w:r w:rsidRPr="00AC3C92">
        <w:rPr>
          <w:rFonts w:ascii="仿宋" w:eastAsia="仿宋" w:hAnsi="仿宋" w:cs="Arial" w:hint="eastAsia"/>
          <w:kern w:val="0"/>
          <w:sz w:val="32"/>
          <w:szCs w:val="32"/>
        </w:rPr>
        <w:t>婷</w:t>
      </w:r>
      <w:proofErr w:type="gramEnd"/>
      <w:r w:rsidRPr="00AC3C92">
        <w:rPr>
          <w:rFonts w:ascii="仿宋" w:eastAsia="仿宋" w:hAnsi="仿宋" w:cs="Arial" w:hint="eastAsia"/>
          <w:kern w:val="0"/>
          <w:sz w:val="32"/>
          <w:szCs w:val="32"/>
        </w:rPr>
        <w:t>、张本灵、陈川、范雯婧、邱小雨、谢石明、唐琍</w:t>
      </w:r>
      <w:proofErr w:type="gramStart"/>
      <w:r w:rsidRPr="00AC3C92">
        <w:rPr>
          <w:rFonts w:ascii="仿宋" w:eastAsia="仿宋" w:hAnsi="仿宋" w:cs="Arial" w:hint="eastAsia"/>
          <w:kern w:val="0"/>
          <w:sz w:val="32"/>
          <w:szCs w:val="32"/>
        </w:rPr>
        <w:t>琍</w:t>
      </w:r>
      <w:proofErr w:type="gramEnd"/>
      <w:r w:rsidRPr="00AC3C92">
        <w:rPr>
          <w:rFonts w:ascii="仿宋" w:eastAsia="仿宋" w:hAnsi="仿宋" w:cs="Arial" w:hint="eastAsia"/>
          <w:kern w:val="0"/>
          <w:sz w:val="32"/>
          <w:szCs w:val="32"/>
        </w:rPr>
        <w:t>、王雪芳、吴诗红、刘杰、戴贵龙、李志敏、姜馨、刘永成、吴同炷、彭聪聪</w:t>
      </w:r>
    </w:p>
    <w:p w:rsidR="00CB69CF" w:rsidRPr="00AC3C92" w:rsidRDefault="00AC3C92" w:rsidP="00AC3C92">
      <w:pPr>
        <w:ind w:firstLineChars="200" w:firstLine="640"/>
        <w:rPr>
          <w:rFonts w:ascii="仿宋" w:eastAsia="仿宋" w:hAnsi="仿宋" w:cs="Arial"/>
          <w:kern w:val="0"/>
          <w:sz w:val="32"/>
          <w:szCs w:val="32"/>
        </w:rPr>
      </w:pPr>
      <w:r w:rsidRPr="00AC3C92">
        <w:rPr>
          <w:rFonts w:ascii="仿宋" w:eastAsia="仿宋" w:hAnsi="仿宋" w:cs="Arial" w:hint="eastAsia"/>
          <w:kern w:val="0"/>
          <w:sz w:val="32"/>
          <w:szCs w:val="32"/>
        </w:rPr>
        <w:t>工作职责：评建工作办公室在评建工作领导小组领导下，负责</w:t>
      </w:r>
      <w:proofErr w:type="gramStart"/>
      <w:r w:rsidRPr="00AC3C92">
        <w:rPr>
          <w:rFonts w:ascii="仿宋" w:eastAsia="仿宋" w:hAnsi="仿宋" w:cs="Arial" w:hint="eastAsia"/>
          <w:kern w:val="0"/>
          <w:sz w:val="32"/>
          <w:szCs w:val="32"/>
        </w:rPr>
        <w:t>学院评建日常工作</w:t>
      </w:r>
      <w:proofErr w:type="gramEnd"/>
      <w:r w:rsidRPr="00AC3C92">
        <w:rPr>
          <w:rFonts w:ascii="仿宋" w:eastAsia="仿宋" w:hAnsi="仿宋" w:cs="Arial" w:hint="eastAsia"/>
          <w:kern w:val="0"/>
          <w:sz w:val="32"/>
          <w:szCs w:val="32"/>
        </w:rPr>
        <w:t>。制定评估工作实施方案及阶段性工作进程，下达评估文件、布置工作任务，组织和协调评建工作；编辑</w:t>
      </w:r>
      <w:proofErr w:type="gramStart"/>
      <w:r w:rsidRPr="00AC3C92">
        <w:rPr>
          <w:rFonts w:ascii="仿宋" w:eastAsia="仿宋" w:hAnsi="仿宋" w:cs="Arial" w:hint="eastAsia"/>
          <w:kern w:val="0"/>
          <w:sz w:val="32"/>
          <w:szCs w:val="32"/>
        </w:rPr>
        <w:t>评建简报</w:t>
      </w:r>
      <w:proofErr w:type="gramEnd"/>
      <w:r w:rsidRPr="00AC3C92">
        <w:rPr>
          <w:rFonts w:ascii="仿宋" w:eastAsia="仿宋" w:hAnsi="仿宋" w:cs="Arial" w:hint="eastAsia"/>
          <w:kern w:val="0"/>
          <w:sz w:val="32"/>
          <w:szCs w:val="32"/>
        </w:rPr>
        <w:t>，发布或通报评估信息；指导二级单位</w:t>
      </w:r>
      <w:proofErr w:type="gramStart"/>
      <w:r w:rsidRPr="00AC3C92">
        <w:rPr>
          <w:rFonts w:ascii="仿宋" w:eastAsia="仿宋" w:hAnsi="仿宋" w:cs="Arial" w:hint="eastAsia"/>
          <w:kern w:val="0"/>
          <w:sz w:val="32"/>
          <w:szCs w:val="32"/>
        </w:rPr>
        <w:t>整理好迎评工</w:t>
      </w:r>
      <w:proofErr w:type="gramEnd"/>
      <w:r w:rsidRPr="00AC3C92">
        <w:rPr>
          <w:rFonts w:ascii="仿宋" w:eastAsia="仿宋" w:hAnsi="仿宋" w:cs="Arial" w:hint="eastAsia"/>
          <w:kern w:val="0"/>
          <w:sz w:val="32"/>
          <w:szCs w:val="32"/>
        </w:rPr>
        <w:t>作的原始资料；向教育厅提交须提交的材料；准备专家组进校须提供的材料；定期向领导小组汇报评建工作进展情况，发布或通报</w:t>
      </w:r>
      <w:proofErr w:type="gramStart"/>
      <w:r w:rsidRPr="00AC3C92">
        <w:rPr>
          <w:rFonts w:ascii="仿宋" w:eastAsia="仿宋" w:hAnsi="仿宋" w:cs="Arial" w:hint="eastAsia"/>
          <w:kern w:val="0"/>
          <w:sz w:val="32"/>
          <w:szCs w:val="32"/>
        </w:rPr>
        <w:t>评建信息</w:t>
      </w:r>
      <w:proofErr w:type="gramEnd"/>
      <w:r w:rsidRPr="00AC3C92">
        <w:rPr>
          <w:rFonts w:ascii="仿宋" w:eastAsia="仿宋" w:hAnsi="仿宋" w:cs="Arial" w:hint="eastAsia"/>
          <w:kern w:val="0"/>
          <w:sz w:val="32"/>
          <w:szCs w:val="32"/>
        </w:rPr>
        <w:t>，组织编辑</w:t>
      </w:r>
      <w:proofErr w:type="gramStart"/>
      <w:r w:rsidRPr="00AC3C92">
        <w:rPr>
          <w:rFonts w:ascii="仿宋" w:eastAsia="仿宋" w:hAnsi="仿宋" w:cs="Arial" w:hint="eastAsia"/>
          <w:kern w:val="0"/>
          <w:sz w:val="32"/>
          <w:szCs w:val="32"/>
        </w:rPr>
        <w:t>评建手册</w:t>
      </w:r>
      <w:proofErr w:type="gramEnd"/>
      <w:r w:rsidRPr="00AC3C92">
        <w:rPr>
          <w:rFonts w:ascii="仿宋" w:eastAsia="仿宋" w:hAnsi="仿宋" w:cs="Arial" w:hint="eastAsia"/>
          <w:kern w:val="0"/>
          <w:sz w:val="32"/>
          <w:szCs w:val="32"/>
        </w:rPr>
        <w:t>和工作简报，组建</w:t>
      </w:r>
      <w:proofErr w:type="gramStart"/>
      <w:r w:rsidRPr="00AC3C92">
        <w:rPr>
          <w:rFonts w:ascii="仿宋" w:eastAsia="仿宋" w:hAnsi="仿宋" w:cs="Arial" w:hint="eastAsia"/>
          <w:kern w:val="0"/>
          <w:sz w:val="32"/>
          <w:szCs w:val="32"/>
        </w:rPr>
        <w:t>评建专题</w:t>
      </w:r>
      <w:proofErr w:type="gramEnd"/>
      <w:r w:rsidRPr="00AC3C92">
        <w:rPr>
          <w:rFonts w:ascii="仿宋" w:eastAsia="仿宋" w:hAnsi="仿宋" w:cs="Arial" w:hint="eastAsia"/>
          <w:kern w:val="0"/>
          <w:sz w:val="32"/>
          <w:szCs w:val="32"/>
        </w:rPr>
        <w:t>网站。负责评估后整改工作的组织、协调及反馈，</w:t>
      </w:r>
      <w:proofErr w:type="gramStart"/>
      <w:r w:rsidRPr="00AC3C92">
        <w:rPr>
          <w:rFonts w:ascii="仿宋" w:eastAsia="仿宋" w:hAnsi="仿宋" w:cs="Arial" w:hint="eastAsia"/>
          <w:kern w:val="0"/>
          <w:sz w:val="32"/>
          <w:szCs w:val="32"/>
        </w:rPr>
        <w:t>完成评建领导</w:t>
      </w:r>
      <w:proofErr w:type="gramEnd"/>
      <w:r w:rsidRPr="00AC3C92">
        <w:rPr>
          <w:rFonts w:ascii="仿宋" w:eastAsia="仿宋" w:hAnsi="仿宋" w:cs="Arial" w:hint="eastAsia"/>
          <w:kern w:val="0"/>
          <w:sz w:val="32"/>
          <w:szCs w:val="32"/>
        </w:rPr>
        <w:t>小组安排的其他工作等。</w:t>
      </w:r>
    </w:p>
    <w:p w:rsidR="00AC3C92" w:rsidRPr="00AC3C92" w:rsidRDefault="00AC3C92" w:rsidP="00AC3C92">
      <w:pPr>
        <w:rPr>
          <w:rFonts w:ascii="仿宋" w:eastAsia="仿宋" w:hAnsi="仿宋" w:cs="Arial"/>
          <w:kern w:val="0"/>
          <w:sz w:val="32"/>
          <w:szCs w:val="32"/>
        </w:rPr>
      </w:pPr>
    </w:p>
    <w:p w:rsidR="00AC3C92" w:rsidRPr="00AC3C92" w:rsidRDefault="00AC3C92" w:rsidP="00AC3C92">
      <w:pPr>
        <w:rPr>
          <w:rFonts w:ascii="仿宋" w:eastAsia="仿宋" w:hAnsi="仿宋" w:cs="Arial"/>
          <w:kern w:val="0"/>
          <w:sz w:val="32"/>
          <w:szCs w:val="32"/>
        </w:rPr>
      </w:pPr>
    </w:p>
    <w:p w:rsidR="00AC3C92" w:rsidRPr="00AC3C92" w:rsidRDefault="00AC3C92" w:rsidP="00AC3C92">
      <w:pPr>
        <w:rPr>
          <w:rFonts w:ascii="仿宋" w:eastAsia="仿宋" w:hAnsi="仿宋" w:cs="Arial"/>
          <w:kern w:val="0"/>
          <w:sz w:val="32"/>
          <w:szCs w:val="32"/>
        </w:rPr>
      </w:pPr>
    </w:p>
    <w:p w:rsidR="00AC3C92" w:rsidRPr="00AC3C92" w:rsidRDefault="00AC3C92" w:rsidP="00AC3C92">
      <w:pPr>
        <w:rPr>
          <w:rFonts w:ascii="仿宋" w:eastAsia="仿宋" w:hAnsi="仿宋" w:cs="Arial"/>
          <w:kern w:val="0"/>
          <w:sz w:val="32"/>
          <w:szCs w:val="32"/>
        </w:rPr>
      </w:pPr>
    </w:p>
    <w:p w:rsidR="00AC3C92" w:rsidRPr="00AC3C92" w:rsidRDefault="00AC3C92" w:rsidP="008B1B5B">
      <w:pPr>
        <w:pStyle w:val="12222"/>
        <w:spacing w:before="0" w:after="0" w:line="240" w:lineRule="auto"/>
      </w:pPr>
      <w:bookmarkStart w:id="8" w:name="_Toc481590588"/>
      <w:r w:rsidRPr="00AC3C92">
        <w:rPr>
          <w:rFonts w:hint="eastAsia"/>
        </w:rPr>
        <w:lastRenderedPageBreak/>
        <w:t>我校召开迎接</w:t>
      </w:r>
      <w:r w:rsidRPr="00AC3C92">
        <w:t>教育部第二轮人才培养工作评估</w:t>
      </w:r>
      <w:bookmarkEnd w:id="8"/>
    </w:p>
    <w:p w:rsidR="00AC3C92" w:rsidRPr="00AC3C92" w:rsidRDefault="00AC3C92" w:rsidP="008B1B5B">
      <w:pPr>
        <w:pStyle w:val="12222"/>
        <w:spacing w:before="0" w:line="240" w:lineRule="auto"/>
        <w:rPr>
          <w:rFonts w:ascii="仿宋" w:eastAsia="仿宋"/>
          <w:sz w:val="32"/>
          <w:szCs w:val="32"/>
        </w:rPr>
      </w:pPr>
      <w:bookmarkStart w:id="9" w:name="_Toc481590589"/>
      <w:r w:rsidRPr="00AC3C92">
        <w:rPr>
          <w:rFonts w:hint="eastAsia"/>
        </w:rPr>
        <w:t>部署动员会</w:t>
      </w:r>
      <w:bookmarkEnd w:id="9"/>
    </w:p>
    <w:p w:rsidR="00AC3C92" w:rsidRPr="00AC3C92" w:rsidRDefault="00AC3C92" w:rsidP="00AC3C92">
      <w:pPr>
        <w:spacing w:line="360" w:lineRule="auto"/>
        <w:ind w:firstLineChars="200" w:firstLine="640"/>
        <w:rPr>
          <w:rFonts w:ascii="仿宋" w:eastAsia="仿宋" w:hAnsi="仿宋"/>
          <w:sz w:val="32"/>
          <w:szCs w:val="32"/>
        </w:rPr>
      </w:pPr>
      <w:r w:rsidRPr="00AC3C92">
        <w:rPr>
          <w:rFonts w:ascii="仿宋" w:eastAsia="仿宋" w:hAnsi="仿宋"/>
          <w:sz w:val="32"/>
          <w:szCs w:val="32"/>
        </w:rPr>
        <w:t>4月13日，</w:t>
      </w:r>
      <w:r w:rsidRPr="00AC3C92">
        <w:rPr>
          <w:rFonts w:ascii="仿宋" w:eastAsia="仿宋" w:hAnsi="仿宋" w:hint="eastAsia"/>
          <w:sz w:val="32"/>
          <w:szCs w:val="32"/>
        </w:rPr>
        <w:t>我校</w:t>
      </w:r>
      <w:r w:rsidRPr="00AC3C92">
        <w:rPr>
          <w:rFonts w:ascii="仿宋" w:eastAsia="仿宋" w:hAnsi="仿宋"/>
          <w:sz w:val="32"/>
          <w:szCs w:val="32"/>
        </w:rPr>
        <w:t>召开党委扩大会议，研究</w:t>
      </w:r>
      <w:r w:rsidRPr="00AC3C92">
        <w:rPr>
          <w:rFonts w:ascii="仿宋" w:eastAsia="仿宋" w:hAnsi="仿宋" w:hint="eastAsia"/>
          <w:sz w:val="32"/>
          <w:szCs w:val="32"/>
        </w:rPr>
        <w:t>部署迎接</w:t>
      </w:r>
      <w:r w:rsidRPr="00AC3C92">
        <w:rPr>
          <w:rFonts w:ascii="仿宋" w:eastAsia="仿宋" w:hAnsi="仿宋"/>
          <w:sz w:val="32"/>
          <w:szCs w:val="32"/>
        </w:rPr>
        <w:t>教育部第二轮人才培养工作评估</w:t>
      </w:r>
      <w:r w:rsidRPr="00AC3C92">
        <w:rPr>
          <w:rFonts w:ascii="仿宋" w:eastAsia="仿宋" w:hAnsi="仿宋" w:hint="eastAsia"/>
          <w:sz w:val="32"/>
          <w:szCs w:val="32"/>
        </w:rPr>
        <w:t>相关事宜。会议由</w:t>
      </w:r>
      <w:r w:rsidRPr="00AC3C92">
        <w:rPr>
          <w:rFonts w:ascii="仿宋" w:eastAsia="仿宋" w:hAnsi="仿宋"/>
          <w:sz w:val="32"/>
          <w:szCs w:val="32"/>
        </w:rPr>
        <w:t>党委书记王怀毅主持</w:t>
      </w:r>
      <w:r w:rsidRPr="00AC3C92">
        <w:rPr>
          <w:rFonts w:ascii="仿宋" w:eastAsia="仿宋" w:hAnsi="仿宋" w:hint="eastAsia"/>
          <w:sz w:val="32"/>
          <w:szCs w:val="32"/>
        </w:rPr>
        <w:t>，校党委成员、各部门负责人、各院系党、政负责人参加了会议。</w:t>
      </w:r>
    </w:p>
    <w:p w:rsidR="00AC3C92" w:rsidRPr="00AC3C92" w:rsidRDefault="00AC3C92" w:rsidP="00AC3C92">
      <w:pPr>
        <w:spacing w:line="360" w:lineRule="auto"/>
        <w:ind w:firstLineChars="200" w:firstLine="640"/>
        <w:rPr>
          <w:rFonts w:ascii="仿宋" w:eastAsia="仿宋" w:hAnsi="仿宋"/>
          <w:sz w:val="32"/>
          <w:szCs w:val="32"/>
        </w:rPr>
      </w:pPr>
      <w:proofErr w:type="gramStart"/>
      <w:r w:rsidRPr="00AC3C92">
        <w:rPr>
          <w:rFonts w:ascii="仿宋" w:eastAsia="仿宋" w:hAnsi="仿宋" w:hint="eastAsia"/>
          <w:sz w:val="32"/>
          <w:szCs w:val="32"/>
        </w:rPr>
        <w:t>评建办</w:t>
      </w:r>
      <w:proofErr w:type="gramEnd"/>
      <w:r w:rsidRPr="00AC3C92">
        <w:rPr>
          <w:rFonts w:ascii="仿宋" w:eastAsia="仿宋" w:hAnsi="仿宋" w:hint="eastAsia"/>
          <w:sz w:val="32"/>
          <w:szCs w:val="32"/>
        </w:rPr>
        <w:t>主任、教务处</w:t>
      </w:r>
      <w:proofErr w:type="gramStart"/>
      <w:r w:rsidRPr="00AC3C92">
        <w:rPr>
          <w:rFonts w:ascii="仿宋" w:eastAsia="仿宋" w:hAnsi="仿宋" w:hint="eastAsia"/>
          <w:sz w:val="32"/>
          <w:szCs w:val="32"/>
        </w:rPr>
        <w:t>谭</w:t>
      </w:r>
      <w:proofErr w:type="gramEnd"/>
      <w:r w:rsidRPr="00AC3C92">
        <w:rPr>
          <w:rFonts w:ascii="仿宋" w:eastAsia="仿宋" w:hAnsi="仿宋" w:hint="eastAsia"/>
          <w:sz w:val="32"/>
          <w:szCs w:val="32"/>
        </w:rPr>
        <w:t>新华处长首先宣读了《关于学院成立评建工作领导小组及评建工作办公室的通知》，之后，又向与会人员详细讲解了“人才培养工作二轮评估指标体系任务分解表”及“二轮评估任务分解（时间节点）”等</w:t>
      </w:r>
      <w:proofErr w:type="gramStart"/>
      <w:r w:rsidRPr="00AC3C92">
        <w:rPr>
          <w:rFonts w:ascii="仿宋" w:eastAsia="仿宋" w:hAnsi="仿宋" w:hint="eastAsia"/>
          <w:sz w:val="32"/>
          <w:szCs w:val="32"/>
        </w:rPr>
        <w:t>具体评建方案</w:t>
      </w:r>
      <w:proofErr w:type="gramEnd"/>
      <w:r w:rsidRPr="00AC3C92">
        <w:rPr>
          <w:rFonts w:ascii="仿宋" w:eastAsia="仿宋" w:hAnsi="仿宋" w:hint="eastAsia"/>
          <w:sz w:val="32"/>
          <w:szCs w:val="32"/>
        </w:rPr>
        <w:t>。</w:t>
      </w:r>
    </w:p>
    <w:p w:rsidR="00AC3C92" w:rsidRPr="00AC3C92" w:rsidRDefault="00AC3C92" w:rsidP="00AC3C92">
      <w:pPr>
        <w:spacing w:line="360" w:lineRule="auto"/>
        <w:ind w:firstLineChars="200" w:firstLine="640"/>
        <w:rPr>
          <w:rFonts w:ascii="仿宋" w:eastAsia="仿宋" w:hAnsi="仿宋"/>
          <w:sz w:val="32"/>
          <w:szCs w:val="32"/>
        </w:rPr>
      </w:pPr>
      <w:r w:rsidRPr="00AC3C92">
        <w:rPr>
          <w:rFonts w:ascii="仿宋" w:eastAsia="仿宋" w:hAnsi="仿宋" w:hint="eastAsia"/>
          <w:sz w:val="32"/>
          <w:szCs w:val="32"/>
        </w:rPr>
        <w:t>听完工作汇报，王怀毅书记强调了三点意见：</w:t>
      </w:r>
      <w:proofErr w:type="gramStart"/>
      <w:r w:rsidRPr="00AC3C92">
        <w:rPr>
          <w:rFonts w:ascii="仿宋" w:eastAsia="仿宋" w:hAnsi="仿宋" w:hint="eastAsia"/>
          <w:sz w:val="32"/>
          <w:szCs w:val="32"/>
        </w:rPr>
        <w:t>一</w:t>
      </w:r>
      <w:proofErr w:type="gramEnd"/>
      <w:r w:rsidRPr="00AC3C92">
        <w:rPr>
          <w:rFonts w:ascii="仿宋" w:eastAsia="仿宋" w:hAnsi="仿宋" w:hint="eastAsia"/>
          <w:sz w:val="32"/>
          <w:szCs w:val="32"/>
        </w:rPr>
        <w:t>要求各</w:t>
      </w:r>
      <w:r w:rsidRPr="00AC3C92">
        <w:rPr>
          <w:rFonts w:ascii="仿宋" w:eastAsia="仿宋" w:hAnsi="仿宋"/>
          <w:sz w:val="32"/>
          <w:szCs w:val="32"/>
        </w:rPr>
        <w:t>院（系）、各部门在三日之内将</w:t>
      </w:r>
      <w:r w:rsidRPr="00AC3C92">
        <w:rPr>
          <w:rFonts w:ascii="仿宋" w:eastAsia="仿宋" w:hAnsi="仿宋" w:hint="eastAsia"/>
          <w:sz w:val="32"/>
          <w:szCs w:val="32"/>
        </w:rPr>
        <w:t>对</w:t>
      </w:r>
      <w:r w:rsidRPr="00AC3C92">
        <w:rPr>
          <w:rFonts w:ascii="仿宋" w:eastAsia="仿宋" w:hAnsi="仿宋"/>
          <w:sz w:val="32"/>
          <w:szCs w:val="32"/>
        </w:rPr>
        <w:t>教务处制定</w:t>
      </w:r>
      <w:proofErr w:type="gramStart"/>
      <w:r w:rsidRPr="00AC3C92">
        <w:rPr>
          <w:rFonts w:ascii="仿宋" w:eastAsia="仿宋" w:hAnsi="仿宋"/>
          <w:sz w:val="32"/>
          <w:szCs w:val="32"/>
        </w:rPr>
        <w:t>的评建方案</w:t>
      </w:r>
      <w:proofErr w:type="gramEnd"/>
      <w:r w:rsidRPr="00AC3C92">
        <w:rPr>
          <w:rFonts w:ascii="仿宋" w:eastAsia="仿宋" w:hAnsi="仿宋" w:hint="eastAsia"/>
          <w:sz w:val="32"/>
          <w:szCs w:val="32"/>
        </w:rPr>
        <w:t>的</w:t>
      </w:r>
      <w:r w:rsidRPr="00AC3C92">
        <w:rPr>
          <w:rFonts w:ascii="仿宋" w:eastAsia="仿宋" w:hAnsi="仿宋"/>
          <w:sz w:val="32"/>
          <w:szCs w:val="32"/>
        </w:rPr>
        <w:t>意见建议汇总至教务处统一修改完善后，印发执行。</w:t>
      </w:r>
      <w:r w:rsidRPr="00AC3C92">
        <w:rPr>
          <w:rFonts w:ascii="仿宋" w:eastAsia="仿宋" w:hAnsi="仿宋" w:hint="eastAsia"/>
          <w:sz w:val="32"/>
          <w:szCs w:val="32"/>
        </w:rPr>
        <w:t>二要求</w:t>
      </w:r>
      <w:r w:rsidRPr="00AC3C92">
        <w:rPr>
          <w:rFonts w:ascii="仿宋" w:eastAsia="仿宋" w:hAnsi="仿宋"/>
          <w:sz w:val="32"/>
          <w:szCs w:val="32"/>
        </w:rPr>
        <w:t>要严格对照评估指标，认真执行任务分解，通过任务的一项项落实，促进内涵提升和外延拓展，发挥学校特色亮点。</w:t>
      </w:r>
      <w:r w:rsidRPr="00AC3C92">
        <w:rPr>
          <w:rFonts w:ascii="仿宋" w:eastAsia="仿宋" w:hAnsi="仿宋" w:hint="eastAsia"/>
          <w:sz w:val="32"/>
          <w:szCs w:val="32"/>
        </w:rPr>
        <w:t>三要充分体现“</w:t>
      </w:r>
      <w:r w:rsidRPr="00AC3C92">
        <w:rPr>
          <w:rFonts w:ascii="仿宋" w:eastAsia="仿宋" w:hAnsi="仿宋"/>
          <w:sz w:val="32"/>
          <w:szCs w:val="32"/>
        </w:rPr>
        <w:t>真抓实干、马上就办</w:t>
      </w:r>
      <w:r w:rsidRPr="00AC3C92">
        <w:rPr>
          <w:rFonts w:ascii="仿宋" w:eastAsia="仿宋" w:hAnsi="仿宋" w:hint="eastAsia"/>
          <w:sz w:val="32"/>
          <w:szCs w:val="32"/>
        </w:rPr>
        <w:t>”的精神</w:t>
      </w:r>
      <w:r w:rsidRPr="00AC3C92">
        <w:rPr>
          <w:rFonts w:ascii="仿宋" w:eastAsia="仿宋" w:hAnsi="仿宋"/>
          <w:sz w:val="32"/>
          <w:szCs w:val="32"/>
        </w:rPr>
        <w:t>。真抓真做，干真事、做真活、求真效，做到</w:t>
      </w:r>
      <w:proofErr w:type="gramStart"/>
      <w:r w:rsidRPr="00AC3C92">
        <w:rPr>
          <w:rFonts w:ascii="仿宋" w:eastAsia="仿宋" w:hAnsi="仿宋"/>
          <w:sz w:val="32"/>
          <w:szCs w:val="32"/>
        </w:rPr>
        <w:t>以评促建</w:t>
      </w:r>
      <w:proofErr w:type="gramEnd"/>
      <w:r w:rsidRPr="00AC3C92">
        <w:rPr>
          <w:rFonts w:ascii="仿宋" w:eastAsia="仿宋" w:hAnsi="仿宋" w:hint="eastAsia"/>
          <w:sz w:val="32"/>
          <w:szCs w:val="32"/>
        </w:rPr>
        <w:t>，以评促改</w:t>
      </w:r>
      <w:r w:rsidRPr="00AC3C92">
        <w:rPr>
          <w:rFonts w:ascii="仿宋" w:eastAsia="仿宋" w:hAnsi="仿宋"/>
          <w:sz w:val="32"/>
          <w:szCs w:val="32"/>
        </w:rPr>
        <w:t>。</w:t>
      </w:r>
    </w:p>
    <w:p w:rsidR="00AC3C92" w:rsidRPr="00AC3C92" w:rsidRDefault="00AC3C92" w:rsidP="00AC3C92">
      <w:pPr>
        <w:rPr>
          <w:rFonts w:ascii="仿宋" w:eastAsia="仿宋" w:hAnsi="仿宋"/>
          <w:sz w:val="32"/>
          <w:szCs w:val="32"/>
        </w:rPr>
      </w:pPr>
      <w:r w:rsidRPr="00AC3C92">
        <w:rPr>
          <w:rFonts w:ascii="仿宋" w:eastAsia="仿宋" w:hAnsi="仿宋" w:hint="eastAsia"/>
          <w:sz w:val="32"/>
          <w:szCs w:val="32"/>
        </w:rPr>
        <w:t>此次部署动员会，明确“二轮评估”重要性和紧迫性，要求大家要以主人翁精神做好迎</w:t>
      </w:r>
      <w:proofErr w:type="gramStart"/>
      <w:r w:rsidRPr="00AC3C92">
        <w:rPr>
          <w:rFonts w:ascii="仿宋" w:eastAsia="仿宋" w:hAnsi="仿宋" w:hint="eastAsia"/>
          <w:sz w:val="32"/>
          <w:szCs w:val="32"/>
        </w:rPr>
        <w:t>评相关</w:t>
      </w:r>
      <w:proofErr w:type="gramEnd"/>
      <w:r w:rsidRPr="00AC3C92">
        <w:rPr>
          <w:rFonts w:ascii="仿宋" w:eastAsia="仿宋" w:hAnsi="仿宋" w:hint="eastAsia"/>
          <w:sz w:val="32"/>
          <w:szCs w:val="32"/>
        </w:rPr>
        <w:t>工作。</w:t>
      </w:r>
    </w:p>
    <w:p w:rsidR="00AC3C92" w:rsidRPr="00AC3C92" w:rsidRDefault="00AC3C92" w:rsidP="00AC3C92">
      <w:pPr>
        <w:rPr>
          <w:rFonts w:ascii="仿宋" w:eastAsia="仿宋" w:hAnsi="仿宋"/>
          <w:sz w:val="32"/>
          <w:szCs w:val="32"/>
        </w:rPr>
      </w:pPr>
    </w:p>
    <w:p w:rsidR="00AC3C92" w:rsidRDefault="00AC3C92" w:rsidP="00AC3C92">
      <w:pPr>
        <w:rPr>
          <w:rFonts w:ascii="仿宋" w:eastAsia="仿宋" w:hAnsi="仿宋"/>
          <w:sz w:val="32"/>
          <w:szCs w:val="32"/>
        </w:rPr>
      </w:pPr>
    </w:p>
    <w:p w:rsidR="00DB737D" w:rsidRPr="00AC3C92" w:rsidRDefault="00DB737D" w:rsidP="00AC3C92">
      <w:pPr>
        <w:rPr>
          <w:rFonts w:ascii="仿宋" w:eastAsia="仿宋" w:hAnsi="仿宋"/>
          <w:sz w:val="32"/>
          <w:szCs w:val="32"/>
        </w:rPr>
      </w:pPr>
    </w:p>
    <w:p w:rsidR="00AC3C92" w:rsidRPr="00787180" w:rsidRDefault="00AC3C92" w:rsidP="008B1B5B">
      <w:pPr>
        <w:pStyle w:val="12222"/>
        <w:spacing w:before="0" w:after="0" w:line="240" w:lineRule="auto"/>
        <w:rPr>
          <w:rStyle w:val="style181"/>
          <w:b w:val="0"/>
          <w:bCs w:val="0"/>
          <w:sz w:val="36"/>
          <w:szCs w:val="36"/>
        </w:rPr>
      </w:pPr>
      <w:bookmarkStart w:id="10" w:name="_Toc481590590"/>
      <w:r w:rsidRPr="00787180">
        <w:rPr>
          <w:rStyle w:val="style181"/>
          <w:b w:val="0"/>
          <w:bCs w:val="0"/>
          <w:sz w:val="36"/>
          <w:szCs w:val="36"/>
        </w:rPr>
        <w:lastRenderedPageBreak/>
        <w:t>我校召开迎接教育部第二轮人才培养工作</w:t>
      </w:r>
      <w:bookmarkEnd w:id="10"/>
    </w:p>
    <w:p w:rsidR="00AC3C92" w:rsidRPr="00AC3C92" w:rsidRDefault="00AC3C92" w:rsidP="008B1B5B">
      <w:pPr>
        <w:pStyle w:val="12222"/>
        <w:spacing w:before="0" w:line="240" w:lineRule="auto"/>
      </w:pPr>
      <w:bookmarkStart w:id="11" w:name="_Toc481590591"/>
      <w:r w:rsidRPr="00787180">
        <w:rPr>
          <w:rStyle w:val="style181"/>
          <w:b w:val="0"/>
          <w:bCs w:val="0"/>
          <w:sz w:val="36"/>
          <w:szCs w:val="36"/>
        </w:rPr>
        <w:t>评估专题会</w:t>
      </w:r>
      <w:bookmarkEnd w:id="11"/>
    </w:p>
    <w:p w:rsidR="00AC3C92" w:rsidRPr="00AC3C92" w:rsidRDefault="00AC3C92" w:rsidP="00AC3C92">
      <w:pPr>
        <w:widowControl/>
        <w:spacing w:line="360" w:lineRule="auto"/>
        <w:ind w:firstLineChars="200" w:firstLine="640"/>
        <w:jc w:val="left"/>
        <w:rPr>
          <w:rFonts w:ascii="仿宋" w:eastAsia="仿宋" w:hAnsi="仿宋" w:cs="宋体"/>
          <w:kern w:val="0"/>
          <w:sz w:val="32"/>
          <w:szCs w:val="32"/>
        </w:rPr>
      </w:pPr>
      <w:r w:rsidRPr="00AC3C92">
        <w:rPr>
          <w:rFonts w:ascii="仿宋" w:eastAsia="仿宋" w:hAnsi="仿宋" w:cs="宋体"/>
          <w:kern w:val="0"/>
          <w:sz w:val="32"/>
          <w:szCs w:val="32"/>
        </w:rPr>
        <w:t>4月20日下午，我校召开迎接教育部第二轮人才培养工作评估专题会，</w:t>
      </w:r>
      <w:proofErr w:type="gramStart"/>
      <w:r w:rsidRPr="00AC3C92">
        <w:rPr>
          <w:rFonts w:ascii="仿宋" w:eastAsia="仿宋" w:hAnsi="仿宋" w:cs="宋体"/>
          <w:kern w:val="0"/>
          <w:sz w:val="32"/>
          <w:szCs w:val="32"/>
        </w:rPr>
        <w:t>评建办</w:t>
      </w:r>
      <w:proofErr w:type="gramEnd"/>
      <w:r w:rsidRPr="00AC3C92">
        <w:rPr>
          <w:rFonts w:ascii="仿宋" w:eastAsia="仿宋" w:hAnsi="仿宋" w:cs="宋体"/>
          <w:kern w:val="0"/>
          <w:sz w:val="32"/>
          <w:szCs w:val="32"/>
        </w:rPr>
        <w:t>全体工作人员参加会议，陶榕校长主持会议。</w:t>
      </w:r>
    </w:p>
    <w:p w:rsidR="00AC3C92" w:rsidRPr="00AC3C92" w:rsidRDefault="00AC3C92" w:rsidP="00AC3C92">
      <w:pPr>
        <w:widowControl/>
        <w:spacing w:line="360" w:lineRule="auto"/>
        <w:ind w:firstLineChars="200" w:firstLine="640"/>
        <w:jc w:val="left"/>
        <w:rPr>
          <w:rFonts w:ascii="仿宋" w:eastAsia="仿宋" w:hAnsi="仿宋" w:cs="宋体"/>
          <w:kern w:val="0"/>
          <w:sz w:val="32"/>
          <w:szCs w:val="32"/>
        </w:rPr>
      </w:pPr>
      <w:proofErr w:type="gramStart"/>
      <w:r w:rsidRPr="00AC3C92">
        <w:rPr>
          <w:rFonts w:ascii="仿宋" w:eastAsia="仿宋" w:hAnsi="仿宋" w:cs="宋体"/>
          <w:kern w:val="0"/>
          <w:sz w:val="32"/>
          <w:szCs w:val="32"/>
        </w:rPr>
        <w:t>评建办</w:t>
      </w:r>
      <w:proofErr w:type="gramEnd"/>
      <w:r w:rsidRPr="00AC3C92">
        <w:rPr>
          <w:rFonts w:ascii="仿宋" w:eastAsia="仿宋" w:hAnsi="仿宋" w:cs="宋体"/>
          <w:kern w:val="0"/>
          <w:sz w:val="32"/>
          <w:szCs w:val="32"/>
        </w:rPr>
        <w:t>主任、教务处处长</w:t>
      </w:r>
      <w:proofErr w:type="gramStart"/>
      <w:r w:rsidRPr="00AC3C92">
        <w:rPr>
          <w:rFonts w:ascii="仿宋" w:eastAsia="仿宋" w:hAnsi="仿宋" w:cs="宋体"/>
          <w:kern w:val="0"/>
          <w:sz w:val="32"/>
          <w:szCs w:val="32"/>
        </w:rPr>
        <w:t>谭</w:t>
      </w:r>
      <w:proofErr w:type="gramEnd"/>
      <w:r w:rsidRPr="00AC3C92">
        <w:rPr>
          <w:rFonts w:ascii="仿宋" w:eastAsia="仿宋" w:hAnsi="仿宋" w:cs="宋体"/>
          <w:kern w:val="0"/>
          <w:sz w:val="32"/>
          <w:szCs w:val="32"/>
        </w:rPr>
        <w:t>新华针对第二轮人才培养工作评估的特点，对照评估指标，结合学校工作实际逐一讲解二轮评估指标体系任务，对今后的评估工作提出了具体工作要求。</w:t>
      </w:r>
    </w:p>
    <w:p w:rsidR="00AC3C92" w:rsidRPr="00AC3C92" w:rsidRDefault="00AC3C92" w:rsidP="00AC3C92">
      <w:pPr>
        <w:widowControl/>
        <w:spacing w:line="360" w:lineRule="auto"/>
        <w:ind w:firstLineChars="200" w:firstLine="640"/>
        <w:jc w:val="left"/>
        <w:rPr>
          <w:rFonts w:ascii="仿宋" w:eastAsia="仿宋" w:hAnsi="仿宋" w:cs="宋体"/>
          <w:kern w:val="0"/>
          <w:sz w:val="32"/>
          <w:szCs w:val="32"/>
        </w:rPr>
      </w:pPr>
      <w:r w:rsidRPr="00AC3C92">
        <w:rPr>
          <w:rFonts w:ascii="仿宋" w:eastAsia="仿宋" w:hAnsi="仿宋" w:cs="宋体"/>
          <w:kern w:val="0"/>
          <w:sz w:val="32"/>
          <w:szCs w:val="32"/>
        </w:rPr>
        <w:t>陶校长对迎评工作提出三点要求：一是要统一思想，充分认识</w:t>
      </w:r>
      <w:proofErr w:type="gramStart"/>
      <w:r w:rsidRPr="00AC3C92">
        <w:rPr>
          <w:rFonts w:ascii="仿宋" w:eastAsia="仿宋" w:hAnsi="仿宋" w:cs="宋体"/>
          <w:kern w:val="0"/>
          <w:sz w:val="32"/>
          <w:szCs w:val="32"/>
        </w:rPr>
        <w:t>迎评促建工</w:t>
      </w:r>
      <w:proofErr w:type="gramEnd"/>
      <w:r w:rsidRPr="00AC3C92">
        <w:rPr>
          <w:rFonts w:ascii="仿宋" w:eastAsia="仿宋" w:hAnsi="仿宋" w:cs="宋体"/>
          <w:kern w:val="0"/>
          <w:sz w:val="32"/>
          <w:szCs w:val="32"/>
        </w:rPr>
        <w:t>作的重要性、艰巨性、紧迫性和对学校发展的重大意义。二是各院（系）都要</w:t>
      </w:r>
      <w:proofErr w:type="gramStart"/>
      <w:r w:rsidRPr="00AC3C92">
        <w:rPr>
          <w:rFonts w:ascii="仿宋" w:eastAsia="仿宋" w:hAnsi="仿宋" w:cs="宋体"/>
          <w:kern w:val="0"/>
          <w:sz w:val="32"/>
          <w:szCs w:val="32"/>
        </w:rPr>
        <w:t>成立评建领导</w:t>
      </w:r>
      <w:proofErr w:type="gramEnd"/>
      <w:r w:rsidRPr="00AC3C92">
        <w:rPr>
          <w:rFonts w:ascii="仿宋" w:eastAsia="仿宋" w:hAnsi="仿宋" w:cs="宋体"/>
          <w:kern w:val="0"/>
          <w:sz w:val="32"/>
          <w:szCs w:val="32"/>
        </w:rPr>
        <w:t>小组，院（系）负责人作为第一责任人，要将</w:t>
      </w:r>
      <w:proofErr w:type="gramStart"/>
      <w:r w:rsidRPr="00AC3C92">
        <w:rPr>
          <w:rFonts w:ascii="仿宋" w:eastAsia="仿宋" w:hAnsi="仿宋" w:cs="宋体"/>
          <w:kern w:val="0"/>
          <w:sz w:val="32"/>
          <w:szCs w:val="32"/>
        </w:rPr>
        <w:t>评建任务</w:t>
      </w:r>
      <w:proofErr w:type="gramEnd"/>
      <w:r w:rsidRPr="00AC3C92">
        <w:rPr>
          <w:rFonts w:ascii="仿宋" w:eastAsia="仿宋" w:hAnsi="仿宋" w:cs="宋体"/>
          <w:kern w:val="0"/>
          <w:sz w:val="32"/>
          <w:szCs w:val="32"/>
        </w:rPr>
        <w:t>落到实处。三是做好省级示范专业建设工作，每个院（系）至少要有一个特色专业，每个专业都应争取办出特色。</w:t>
      </w:r>
    </w:p>
    <w:p w:rsidR="00AC3C92" w:rsidRDefault="00AC3C92" w:rsidP="00AC3C92">
      <w:pPr>
        <w:ind w:firstLineChars="200" w:firstLine="640"/>
        <w:rPr>
          <w:rFonts w:ascii="仿宋" w:eastAsia="仿宋" w:hAnsi="仿宋" w:cs="宋体"/>
          <w:kern w:val="0"/>
          <w:sz w:val="32"/>
          <w:szCs w:val="32"/>
        </w:rPr>
      </w:pPr>
      <w:r w:rsidRPr="00AC3C92">
        <w:rPr>
          <w:rFonts w:ascii="仿宋" w:eastAsia="仿宋" w:hAnsi="仿宋" w:cs="宋体"/>
          <w:kern w:val="0"/>
          <w:sz w:val="32"/>
          <w:szCs w:val="32"/>
        </w:rPr>
        <w:t>会议进一步明确，在书记、校长担任组长的迎评工作领导小组指挥下，全校上下认真落实</w:t>
      </w:r>
      <w:proofErr w:type="gramStart"/>
      <w:r w:rsidRPr="00AC3C92">
        <w:rPr>
          <w:rFonts w:ascii="仿宋" w:eastAsia="仿宋" w:hAnsi="仿宋" w:cs="宋体"/>
          <w:kern w:val="0"/>
          <w:sz w:val="32"/>
          <w:szCs w:val="32"/>
        </w:rPr>
        <w:t>以评促建</w:t>
      </w:r>
      <w:proofErr w:type="gramEnd"/>
      <w:r w:rsidRPr="00AC3C92">
        <w:rPr>
          <w:rFonts w:ascii="仿宋" w:eastAsia="仿宋" w:hAnsi="仿宋" w:cs="宋体"/>
          <w:kern w:val="0"/>
          <w:sz w:val="32"/>
          <w:szCs w:val="32"/>
        </w:rPr>
        <w:t>、</w:t>
      </w:r>
      <w:proofErr w:type="gramStart"/>
      <w:r w:rsidRPr="00AC3C92">
        <w:rPr>
          <w:rFonts w:ascii="仿宋" w:eastAsia="仿宋" w:hAnsi="仿宋" w:cs="宋体"/>
          <w:kern w:val="0"/>
          <w:sz w:val="32"/>
          <w:szCs w:val="32"/>
        </w:rPr>
        <w:t>评建结合</w:t>
      </w:r>
      <w:proofErr w:type="gramEnd"/>
      <w:r w:rsidRPr="00AC3C92">
        <w:rPr>
          <w:rFonts w:ascii="仿宋" w:eastAsia="仿宋" w:hAnsi="仿宋" w:cs="宋体"/>
          <w:kern w:val="0"/>
          <w:sz w:val="32"/>
          <w:szCs w:val="32"/>
        </w:rPr>
        <w:t>的工作方针，大力推进内涵建设，全面提高办学质量、办学水平和综合实力，确保顺利通过教育部</w:t>
      </w:r>
      <w:r w:rsidRPr="00AC3C92">
        <w:rPr>
          <w:rFonts w:ascii="仿宋" w:eastAsia="仿宋" w:hAnsi="仿宋" w:cs="宋体" w:hint="eastAsia"/>
          <w:kern w:val="0"/>
          <w:sz w:val="32"/>
          <w:szCs w:val="32"/>
        </w:rPr>
        <w:t>二轮</w:t>
      </w:r>
      <w:r w:rsidRPr="00AC3C92">
        <w:rPr>
          <w:rFonts w:ascii="仿宋" w:eastAsia="仿宋" w:hAnsi="仿宋" w:cs="宋体"/>
          <w:kern w:val="0"/>
          <w:sz w:val="32"/>
          <w:szCs w:val="32"/>
        </w:rPr>
        <w:t>评估。</w:t>
      </w:r>
    </w:p>
    <w:p w:rsidR="00AC3C92" w:rsidRDefault="00AC3C92" w:rsidP="00AC3C92">
      <w:pPr>
        <w:ind w:firstLineChars="200" w:firstLine="640"/>
        <w:rPr>
          <w:rFonts w:ascii="仿宋" w:eastAsia="仿宋" w:hAnsi="仿宋" w:cs="宋体"/>
          <w:kern w:val="0"/>
          <w:sz w:val="32"/>
          <w:szCs w:val="32"/>
        </w:rPr>
      </w:pPr>
    </w:p>
    <w:p w:rsidR="00AC3C92" w:rsidRDefault="00AC3C92" w:rsidP="00AC3C92">
      <w:pPr>
        <w:ind w:firstLineChars="200" w:firstLine="640"/>
        <w:rPr>
          <w:rFonts w:ascii="仿宋" w:eastAsia="仿宋" w:hAnsi="仿宋" w:cs="宋体"/>
          <w:kern w:val="0"/>
          <w:sz w:val="32"/>
          <w:szCs w:val="32"/>
        </w:rPr>
      </w:pPr>
    </w:p>
    <w:p w:rsidR="00DB737D" w:rsidRDefault="00DB737D" w:rsidP="00AC3C92">
      <w:pPr>
        <w:ind w:firstLineChars="200" w:firstLine="640"/>
        <w:rPr>
          <w:rFonts w:ascii="仿宋" w:eastAsia="仿宋" w:hAnsi="仿宋" w:cs="宋体"/>
          <w:kern w:val="0"/>
          <w:sz w:val="32"/>
          <w:szCs w:val="32"/>
        </w:rPr>
      </w:pPr>
    </w:p>
    <w:p w:rsidR="00AC3C92" w:rsidRDefault="00AC3C92" w:rsidP="00DB737D">
      <w:pPr>
        <w:rPr>
          <w:rFonts w:ascii="仿宋" w:eastAsia="仿宋" w:hAnsi="仿宋" w:cs="宋体"/>
          <w:kern w:val="0"/>
          <w:sz w:val="32"/>
          <w:szCs w:val="32"/>
        </w:rPr>
      </w:pPr>
    </w:p>
    <w:p w:rsidR="008F6973" w:rsidRDefault="0005699B" w:rsidP="008B1B5B">
      <w:pPr>
        <w:spacing w:after="240"/>
        <w:ind w:firstLine="480"/>
        <w:jc w:val="center"/>
      </w:pPr>
      <w:hyperlink w:anchor="_bookmark17" w:history="1">
        <w:r w:rsidR="008F6973" w:rsidRPr="008F6973">
          <w:rPr>
            <w:sz w:val="36"/>
            <w:szCs w:val="36"/>
          </w:rPr>
          <w:t>【</w:t>
        </w:r>
        <w:r w:rsidR="008F6973" w:rsidRPr="008F6973">
          <w:rPr>
            <w:rFonts w:cs="宋体"/>
            <w:b/>
            <w:bCs/>
            <w:sz w:val="36"/>
            <w:szCs w:val="36"/>
          </w:rPr>
          <w:t>政策文件</w:t>
        </w:r>
        <w:r w:rsidR="008F6973" w:rsidRPr="008F6973">
          <w:rPr>
            <w:sz w:val="36"/>
            <w:szCs w:val="36"/>
          </w:rPr>
          <w:t>】</w:t>
        </w:r>
      </w:hyperlink>
    </w:p>
    <w:p w:rsidR="008F6973" w:rsidRPr="008F6973" w:rsidRDefault="008F6973" w:rsidP="008B1B5B">
      <w:pPr>
        <w:pStyle w:val="12222"/>
        <w:spacing w:before="0" w:after="0" w:line="240" w:lineRule="auto"/>
        <w:rPr>
          <w:w w:val="95"/>
        </w:rPr>
      </w:pPr>
      <w:bookmarkStart w:id="12" w:name="_Toc481590613"/>
      <w:r w:rsidRPr="008F6973">
        <w:rPr>
          <w:rFonts w:hint="eastAsia"/>
          <w:w w:val="95"/>
        </w:rPr>
        <w:t>福建省教育评估研究中心关于2017年第二轮</w:t>
      </w:r>
      <w:bookmarkEnd w:id="12"/>
    </w:p>
    <w:p w:rsidR="008F6973" w:rsidRPr="008F6973" w:rsidRDefault="008F6973" w:rsidP="008B1B5B">
      <w:pPr>
        <w:pStyle w:val="12222"/>
        <w:spacing w:before="0" w:after="0" w:line="240" w:lineRule="auto"/>
      </w:pPr>
      <w:bookmarkStart w:id="13" w:name="_Toc481590614"/>
      <w:r w:rsidRPr="008F6973">
        <w:rPr>
          <w:rFonts w:hint="eastAsia"/>
        </w:rPr>
        <w:t>高职院校人才培养工作评估安排的通知</w:t>
      </w:r>
      <w:bookmarkEnd w:id="13"/>
    </w:p>
    <w:p w:rsidR="008F6973" w:rsidRDefault="008F6973" w:rsidP="008F6973">
      <w:pPr>
        <w:widowControl/>
        <w:spacing w:line="360" w:lineRule="atLeast"/>
        <w:jc w:val="center"/>
        <w:rPr>
          <w:rFonts w:ascii="宋体" w:hAnsi="宋体" w:cs="宋体"/>
          <w:kern w:val="0"/>
          <w:sz w:val="44"/>
          <w:szCs w:val="44"/>
        </w:rPr>
      </w:pPr>
      <w:proofErr w:type="gramStart"/>
      <w:r>
        <w:rPr>
          <w:rFonts w:ascii="仿宋_GB2312" w:eastAsia="仿宋_GB2312" w:hint="eastAsia"/>
          <w:sz w:val="32"/>
          <w:szCs w:val="32"/>
        </w:rPr>
        <w:t>闽教评中心</w:t>
      </w:r>
      <w:proofErr w:type="gramEnd"/>
      <w:r>
        <w:rPr>
          <w:rFonts w:ascii="仿宋_GB2312" w:eastAsia="仿宋_GB2312" w:hint="eastAsia"/>
          <w:sz w:val="32"/>
          <w:szCs w:val="32"/>
        </w:rPr>
        <w:t>〔2016〕2</w:t>
      </w:r>
      <w:r>
        <w:rPr>
          <w:rFonts w:ascii="仿宋_GB2312" w:eastAsia="仿宋_GB2312"/>
          <w:sz w:val="32"/>
          <w:szCs w:val="32"/>
        </w:rPr>
        <w:t>2</w:t>
      </w:r>
      <w:r>
        <w:rPr>
          <w:rFonts w:ascii="仿宋_GB2312" w:eastAsia="仿宋_GB2312" w:hint="eastAsia"/>
          <w:sz w:val="32"/>
          <w:szCs w:val="32"/>
        </w:rPr>
        <w:t>号</w:t>
      </w:r>
    </w:p>
    <w:p w:rsidR="008F6973" w:rsidRDefault="008F6973" w:rsidP="008F6973">
      <w:pPr>
        <w:widowControl/>
        <w:shd w:val="clear" w:color="auto" w:fill="FFFFFF"/>
        <w:spacing w:line="240" w:lineRule="atLeast"/>
        <w:jc w:val="left"/>
        <w:rPr>
          <w:rFonts w:ascii="仿宋_GB2312" w:eastAsia="仿宋_GB2312" w:hAnsi="Tahoma" w:cs="Tahoma"/>
          <w:b/>
          <w:bCs/>
          <w:color w:val="343435"/>
          <w:kern w:val="0"/>
          <w:sz w:val="18"/>
          <w:szCs w:val="18"/>
        </w:rPr>
      </w:pPr>
    </w:p>
    <w:p w:rsidR="008F6973" w:rsidRPr="00C92C23" w:rsidRDefault="008F6973" w:rsidP="008F6973">
      <w:pPr>
        <w:widowControl/>
        <w:shd w:val="clear" w:color="auto" w:fill="FFFFFF"/>
        <w:jc w:val="left"/>
        <w:rPr>
          <w:rFonts w:ascii="仿宋" w:eastAsia="仿宋" w:hAnsi="仿宋" w:cs="Tahoma"/>
          <w:color w:val="343435"/>
          <w:kern w:val="0"/>
          <w:sz w:val="32"/>
          <w:szCs w:val="32"/>
        </w:rPr>
      </w:pPr>
      <w:r w:rsidRPr="00C92C23">
        <w:rPr>
          <w:rFonts w:ascii="仿宋" w:eastAsia="仿宋" w:hAnsi="仿宋" w:cs="Tahoma" w:hint="eastAsia"/>
          <w:bCs/>
          <w:color w:val="343435"/>
          <w:kern w:val="0"/>
          <w:sz w:val="32"/>
          <w:szCs w:val="32"/>
        </w:rPr>
        <w:t>各有关设区市教育局、高职院校：</w:t>
      </w:r>
    </w:p>
    <w:p w:rsidR="008F6973" w:rsidRPr="00C92C23" w:rsidRDefault="008F6973" w:rsidP="008F6973">
      <w:pPr>
        <w:tabs>
          <w:tab w:val="left" w:pos="7797"/>
        </w:tabs>
        <w:ind w:firstLineChars="200" w:firstLine="640"/>
        <w:rPr>
          <w:rFonts w:ascii="仿宋" w:eastAsia="仿宋" w:hAnsi="仿宋" w:cs="Tahoma"/>
          <w:color w:val="343435"/>
          <w:kern w:val="0"/>
          <w:sz w:val="32"/>
          <w:szCs w:val="32"/>
        </w:rPr>
      </w:pPr>
      <w:r w:rsidRPr="00C92C23">
        <w:rPr>
          <w:rFonts w:ascii="仿宋" w:eastAsia="仿宋" w:hAnsi="仿宋" w:cs="Tahoma" w:hint="eastAsia"/>
          <w:color w:val="343435"/>
          <w:kern w:val="0"/>
          <w:sz w:val="32"/>
          <w:szCs w:val="32"/>
        </w:rPr>
        <w:t>为做好201</w:t>
      </w:r>
      <w:r>
        <w:rPr>
          <w:rFonts w:ascii="仿宋" w:eastAsia="仿宋" w:hAnsi="仿宋" w:cs="Tahoma" w:hint="eastAsia"/>
          <w:color w:val="343435"/>
          <w:kern w:val="0"/>
          <w:sz w:val="32"/>
          <w:szCs w:val="32"/>
        </w:rPr>
        <w:t>7年第二轮高等职业院校人才培养工作评估</w:t>
      </w:r>
      <w:r w:rsidRPr="00C92C23">
        <w:rPr>
          <w:rFonts w:ascii="仿宋" w:eastAsia="仿宋" w:hAnsi="仿宋" w:cs="Tahoma" w:hint="eastAsia"/>
          <w:color w:val="343435"/>
          <w:kern w:val="0"/>
          <w:sz w:val="32"/>
          <w:szCs w:val="32"/>
        </w:rPr>
        <w:t>，根据省教育厅《关于实施第二轮高等职业院校人才培养工作评估的通知》（闽教职成[2015]2号）精神，结合我省高职院校办学实际，现将201</w:t>
      </w:r>
      <w:r>
        <w:rPr>
          <w:rFonts w:ascii="仿宋" w:eastAsia="仿宋" w:hAnsi="仿宋" w:cs="Tahoma" w:hint="eastAsia"/>
          <w:color w:val="343435"/>
          <w:kern w:val="0"/>
          <w:sz w:val="32"/>
          <w:szCs w:val="32"/>
        </w:rPr>
        <w:t>7</w:t>
      </w:r>
      <w:r w:rsidRPr="00C92C23">
        <w:rPr>
          <w:rFonts w:ascii="仿宋" w:eastAsia="仿宋" w:hAnsi="仿宋" w:cs="Tahoma" w:hint="eastAsia"/>
          <w:color w:val="343435"/>
          <w:kern w:val="0"/>
          <w:sz w:val="32"/>
          <w:szCs w:val="32"/>
        </w:rPr>
        <w:t>年我省高职评估工作安排有关事项通知如下:</w:t>
      </w:r>
    </w:p>
    <w:p w:rsidR="008F6973" w:rsidRPr="00C92C23" w:rsidRDefault="008F6973" w:rsidP="008F6973">
      <w:pPr>
        <w:widowControl/>
        <w:shd w:val="clear" w:color="auto" w:fill="FFFFFF"/>
        <w:ind w:firstLine="600"/>
        <w:jc w:val="left"/>
        <w:rPr>
          <w:rFonts w:ascii="仿宋" w:eastAsia="仿宋" w:hAnsi="仿宋" w:cs="Tahoma"/>
          <w:b/>
          <w:color w:val="343435"/>
          <w:kern w:val="0"/>
          <w:sz w:val="32"/>
          <w:szCs w:val="32"/>
        </w:rPr>
      </w:pPr>
      <w:r w:rsidRPr="00C92C23">
        <w:rPr>
          <w:rFonts w:ascii="仿宋" w:eastAsia="仿宋" w:hAnsi="仿宋" w:cs="Tahoma" w:hint="eastAsia"/>
          <w:b/>
          <w:color w:val="343435"/>
          <w:kern w:val="0"/>
          <w:sz w:val="32"/>
          <w:szCs w:val="32"/>
        </w:rPr>
        <w:t>一、工作安排</w:t>
      </w:r>
    </w:p>
    <w:p w:rsidR="008F6973" w:rsidRPr="00C92C23" w:rsidRDefault="008F6973" w:rsidP="008F6973">
      <w:pPr>
        <w:widowControl/>
        <w:shd w:val="clear" w:color="auto" w:fill="FFFFFF"/>
        <w:ind w:firstLine="600"/>
        <w:jc w:val="left"/>
        <w:rPr>
          <w:rFonts w:ascii="仿宋" w:eastAsia="仿宋" w:hAnsi="仿宋" w:cs="Tahoma"/>
          <w:color w:val="343435"/>
          <w:kern w:val="0"/>
          <w:sz w:val="32"/>
          <w:szCs w:val="32"/>
        </w:rPr>
      </w:pPr>
      <w:r>
        <w:rPr>
          <w:rFonts w:ascii="仿宋" w:eastAsia="仿宋" w:hAnsi="仿宋" w:cs="仿宋_GB2312" w:hint="eastAsia"/>
          <w:bCs/>
          <w:sz w:val="32"/>
          <w:szCs w:val="32"/>
        </w:rPr>
        <w:t>各</w:t>
      </w:r>
      <w:r w:rsidRPr="00C92C23">
        <w:rPr>
          <w:rFonts w:ascii="仿宋" w:eastAsia="仿宋" w:hAnsi="仿宋" w:cs="仿宋_GB2312" w:hint="eastAsia"/>
          <w:bCs/>
          <w:sz w:val="32"/>
          <w:szCs w:val="32"/>
        </w:rPr>
        <w:t>高职院校要</w:t>
      </w:r>
      <w:r>
        <w:rPr>
          <w:rFonts w:ascii="仿宋" w:eastAsia="仿宋" w:hAnsi="仿宋" w:cs="仿宋_GB2312" w:hint="eastAsia"/>
          <w:bCs/>
          <w:sz w:val="32"/>
          <w:szCs w:val="32"/>
        </w:rPr>
        <w:t>根据现场考察评估的具体时间（见附件1）做好相关迎评工作，并</w:t>
      </w:r>
      <w:r w:rsidRPr="00C92C23">
        <w:rPr>
          <w:rFonts w:ascii="仿宋" w:eastAsia="仿宋" w:hAnsi="仿宋" w:cs="仿宋_GB2312" w:hint="eastAsia"/>
          <w:bCs/>
          <w:sz w:val="32"/>
          <w:szCs w:val="32"/>
        </w:rPr>
        <w:t>于今年10月底前成立评建工作领导小组，制</w:t>
      </w:r>
      <w:proofErr w:type="gramStart"/>
      <w:r w:rsidRPr="00C92C23">
        <w:rPr>
          <w:rFonts w:ascii="仿宋" w:eastAsia="仿宋" w:hAnsi="仿宋" w:cs="仿宋_GB2312" w:hint="eastAsia"/>
          <w:bCs/>
          <w:sz w:val="32"/>
          <w:szCs w:val="32"/>
        </w:rPr>
        <w:t>定评建</w:t>
      </w:r>
      <w:proofErr w:type="gramEnd"/>
      <w:r w:rsidRPr="00C92C23">
        <w:rPr>
          <w:rFonts w:ascii="仿宋" w:eastAsia="仿宋" w:hAnsi="仿宋" w:cs="仿宋_GB2312" w:hint="eastAsia"/>
          <w:bCs/>
          <w:sz w:val="32"/>
          <w:szCs w:val="32"/>
        </w:rPr>
        <w:t>工作时间表，</w:t>
      </w:r>
      <w:proofErr w:type="gramStart"/>
      <w:r w:rsidRPr="00C92C23">
        <w:rPr>
          <w:rFonts w:ascii="仿宋" w:eastAsia="仿宋" w:hAnsi="仿宋" w:cs="仿宋_GB2312" w:hint="eastAsia"/>
          <w:bCs/>
          <w:sz w:val="32"/>
          <w:szCs w:val="32"/>
        </w:rPr>
        <w:t>明确评</w:t>
      </w:r>
      <w:proofErr w:type="gramEnd"/>
      <w:r w:rsidRPr="00C92C23">
        <w:rPr>
          <w:rFonts w:ascii="仿宋" w:eastAsia="仿宋" w:hAnsi="仿宋" w:cs="仿宋_GB2312" w:hint="eastAsia"/>
          <w:bCs/>
          <w:sz w:val="32"/>
          <w:szCs w:val="32"/>
        </w:rPr>
        <w:t>建工作重点，细化各相关部门的职责。</w:t>
      </w:r>
    </w:p>
    <w:p w:rsidR="008F6973" w:rsidRPr="00C92C23" w:rsidRDefault="008F6973" w:rsidP="008F6973">
      <w:pPr>
        <w:widowControl/>
        <w:shd w:val="clear" w:color="auto" w:fill="FFFFFF"/>
        <w:ind w:firstLine="600"/>
        <w:jc w:val="left"/>
        <w:rPr>
          <w:rFonts w:ascii="仿宋" w:eastAsia="仿宋" w:hAnsi="仿宋" w:cs="Tahoma"/>
          <w:b/>
          <w:color w:val="343435"/>
          <w:kern w:val="0"/>
          <w:sz w:val="32"/>
          <w:szCs w:val="32"/>
        </w:rPr>
      </w:pPr>
      <w:r w:rsidRPr="00C92C23">
        <w:rPr>
          <w:rFonts w:ascii="仿宋" w:eastAsia="仿宋" w:hAnsi="仿宋" w:cs="Tahoma" w:hint="eastAsia"/>
          <w:b/>
          <w:color w:val="343435"/>
          <w:kern w:val="0"/>
          <w:sz w:val="32"/>
          <w:szCs w:val="32"/>
        </w:rPr>
        <w:t>二、有关要求</w:t>
      </w:r>
    </w:p>
    <w:p w:rsidR="008F6973" w:rsidRPr="00C92C23" w:rsidRDefault="008F6973" w:rsidP="008F6973">
      <w:pPr>
        <w:widowControl/>
        <w:shd w:val="clear" w:color="auto" w:fill="FFFFFF"/>
        <w:ind w:firstLine="600"/>
        <w:jc w:val="left"/>
        <w:rPr>
          <w:rFonts w:ascii="仿宋" w:eastAsia="仿宋" w:hAnsi="仿宋"/>
          <w:sz w:val="32"/>
          <w:szCs w:val="32"/>
        </w:rPr>
      </w:pPr>
      <w:r w:rsidRPr="00C92C23">
        <w:rPr>
          <w:rFonts w:ascii="仿宋" w:eastAsia="仿宋" w:hAnsi="仿宋" w:cs="Tahoma" w:hint="eastAsia"/>
          <w:color w:val="343435"/>
          <w:kern w:val="0"/>
          <w:sz w:val="32"/>
          <w:szCs w:val="32"/>
        </w:rPr>
        <w:t>1.</w:t>
      </w:r>
      <w:r w:rsidRPr="00C92C23">
        <w:rPr>
          <w:rFonts w:ascii="仿宋" w:eastAsia="仿宋" w:hAnsi="仿宋" w:cs="仿宋_GB2312" w:hint="eastAsia"/>
          <w:bCs/>
          <w:sz w:val="32"/>
          <w:szCs w:val="32"/>
        </w:rPr>
        <w:t xml:space="preserve"> 各有关高职院校应于</w:t>
      </w:r>
      <w:r w:rsidRPr="00C92C23">
        <w:rPr>
          <w:rFonts w:ascii="仿宋" w:eastAsia="仿宋" w:hAnsi="仿宋" w:hint="eastAsia"/>
          <w:sz w:val="32"/>
          <w:szCs w:val="32"/>
        </w:rPr>
        <w:t>11月底前向我中心提出评估申请，并提交“福建省高等职业院校人才培养工作评估主要办学条件实时数据表”（见附件</w:t>
      </w:r>
      <w:r>
        <w:rPr>
          <w:rFonts w:ascii="仿宋" w:eastAsia="仿宋" w:hAnsi="仿宋" w:hint="eastAsia"/>
          <w:sz w:val="32"/>
          <w:szCs w:val="32"/>
        </w:rPr>
        <w:t>2</w:t>
      </w:r>
      <w:r w:rsidRPr="00C92C23">
        <w:rPr>
          <w:rFonts w:ascii="仿宋" w:eastAsia="仿宋" w:hAnsi="仿宋" w:hint="eastAsia"/>
          <w:sz w:val="32"/>
          <w:szCs w:val="32"/>
        </w:rPr>
        <w:t>）。</w:t>
      </w:r>
    </w:p>
    <w:p w:rsidR="008F6973" w:rsidRPr="00C92C23" w:rsidRDefault="008F6973" w:rsidP="008F6973">
      <w:pPr>
        <w:widowControl/>
        <w:shd w:val="clear" w:color="auto" w:fill="FFFFFF"/>
        <w:ind w:firstLine="600"/>
        <w:jc w:val="left"/>
        <w:rPr>
          <w:rFonts w:ascii="仿宋" w:eastAsia="仿宋" w:hAnsi="仿宋" w:cs="Tahoma"/>
          <w:color w:val="343435"/>
          <w:kern w:val="0"/>
          <w:sz w:val="32"/>
          <w:szCs w:val="32"/>
        </w:rPr>
      </w:pPr>
      <w:r w:rsidRPr="00C92C23">
        <w:rPr>
          <w:rFonts w:ascii="仿宋" w:eastAsia="仿宋" w:hAnsi="仿宋" w:hint="eastAsia"/>
          <w:sz w:val="32"/>
          <w:szCs w:val="32"/>
        </w:rPr>
        <w:t>2.</w:t>
      </w:r>
      <w:r w:rsidRPr="00C92C23">
        <w:rPr>
          <w:rFonts w:ascii="仿宋" w:eastAsia="仿宋" w:hAnsi="仿宋" w:cs="Tahoma" w:hint="eastAsia"/>
          <w:color w:val="343435"/>
          <w:kern w:val="0"/>
          <w:sz w:val="32"/>
          <w:szCs w:val="32"/>
        </w:rPr>
        <w:t>各有关高职院校应按照“以评促建、以评促改、以评促管、评建结合、重在建设”的评估工作方针，进一步加大投入、</w:t>
      </w:r>
      <w:r w:rsidRPr="00C92C23">
        <w:rPr>
          <w:rFonts w:ascii="仿宋" w:eastAsia="仿宋" w:hAnsi="仿宋" w:cs="Tahoma" w:hint="eastAsia"/>
          <w:color w:val="343435"/>
          <w:kern w:val="0"/>
          <w:sz w:val="32"/>
          <w:szCs w:val="32"/>
        </w:rPr>
        <w:lastRenderedPageBreak/>
        <w:t>加强建设、深化改革、规范管理，按照评估时间安排认真做好评估的各项准备工作。</w:t>
      </w:r>
    </w:p>
    <w:p w:rsidR="008F6973" w:rsidRPr="00C92C23" w:rsidRDefault="008F6973" w:rsidP="008F6973">
      <w:pPr>
        <w:widowControl/>
        <w:shd w:val="clear" w:color="auto" w:fill="FFFFFF"/>
        <w:ind w:firstLine="600"/>
        <w:jc w:val="left"/>
        <w:rPr>
          <w:rFonts w:ascii="仿宋" w:eastAsia="仿宋" w:hAnsi="仿宋" w:cs="Tahoma"/>
          <w:color w:val="343435"/>
          <w:kern w:val="0"/>
          <w:sz w:val="32"/>
          <w:szCs w:val="32"/>
        </w:rPr>
      </w:pPr>
      <w:r w:rsidRPr="00C92C23">
        <w:rPr>
          <w:rFonts w:ascii="仿宋" w:eastAsia="仿宋" w:hAnsi="仿宋" w:cs="Tahoma" w:hint="eastAsia"/>
          <w:color w:val="343435"/>
          <w:kern w:val="0"/>
          <w:sz w:val="32"/>
          <w:szCs w:val="32"/>
        </w:rPr>
        <w:t>3.各学校主管部门及举办者应加强对所属学校评建工作的指导，帮助解决评建工作中面临的突出问题。</w:t>
      </w:r>
    </w:p>
    <w:p w:rsidR="008F6973" w:rsidRPr="00C92C23" w:rsidRDefault="008F6973" w:rsidP="008F6973">
      <w:pPr>
        <w:widowControl/>
        <w:shd w:val="clear" w:color="auto" w:fill="FFFFFF"/>
        <w:ind w:firstLine="600"/>
        <w:jc w:val="left"/>
        <w:rPr>
          <w:rFonts w:ascii="仿宋" w:eastAsia="仿宋" w:hAnsi="仿宋" w:cs="Tahoma"/>
          <w:color w:val="343435"/>
          <w:kern w:val="0"/>
          <w:sz w:val="32"/>
          <w:szCs w:val="32"/>
        </w:rPr>
      </w:pPr>
      <w:r w:rsidRPr="00C92C23">
        <w:rPr>
          <w:rFonts w:ascii="仿宋" w:eastAsia="仿宋" w:hAnsi="仿宋" w:cs="Tahoma" w:hint="eastAsia"/>
          <w:color w:val="343435"/>
          <w:kern w:val="0"/>
          <w:sz w:val="32"/>
          <w:szCs w:val="32"/>
        </w:rPr>
        <w:t>各校</w:t>
      </w:r>
      <w:proofErr w:type="gramStart"/>
      <w:r w:rsidRPr="00C92C23">
        <w:rPr>
          <w:rFonts w:ascii="仿宋" w:eastAsia="仿宋" w:hAnsi="仿宋" w:cs="Tahoma" w:hint="eastAsia"/>
          <w:color w:val="343435"/>
          <w:kern w:val="0"/>
          <w:sz w:val="32"/>
          <w:szCs w:val="32"/>
        </w:rPr>
        <w:t>在评建期间</w:t>
      </w:r>
      <w:proofErr w:type="gramEnd"/>
      <w:r w:rsidRPr="00C92C23">
        <w:rPr>
          <w:rFonts w:ascii="仿宋" w:eastAsia="仿宋" w:hAnsi="仿宋" w:cs="Tahoma" w:hint="eastAsia"/>
          <w:color w:val="343435"/>
          <w:kern w:val="0"/>
          <w:sz w:val="32"/>
          <w:szCs w:val="32"/>
        </w:rPr>
        <w:t>，有何问题请及时与本中心联系（福州市鼓屏路162号省教育厅6</w:t>
      </w:r>
      <w:r>
        <w:rPr>
          <w:rFonts w:ascii="仿宋" w:eastAsia="仿宋" w:hAnsi="仿宋" w:cs="Tahoma" w:hint="eastAsia"/>
          <w:color w:val="343435"/>
          <w:kern w:val="0"/>
          <w:sz w:val="32"/>
          <w:szCs w:val="32"/>
        </w:rPr>
        <w:t>08</w:t>
      </w:r>
      <w:r w:rsidRPr="00C92C23">
        <w:rPr>
          <w:rFonts w:ascii="仿宋" w:eastAsia="仿宋" w:hAnsi="仿宋" w:cs="Tahoma" w:hint="eastAsia"/>
          <w:color w:val="343435"/>
          <w:kern w:val="0"/>
          <w:sz w:val="32"/>
          <w:szCs w:val="32"/>
        </w:rPr>
        <w:t>室，邮编：350003），联系人：王长旺，电话：0591－87091502。</w:t>
      </w:r>
    </w:p>
    <w:p w:rsidR="008F6973" w:rsidRDefault="008F6973" w:rsidP="008F6973">
      <w:pPr>
        <w:widowControl/>
        <w:shd w:val="clear" w:color="auto" w:fill="FFFFFF"/>
        <w:ind w:firstLine="600"/>
        <w:jc w:val="left"/>
        <w:rPr>
          <w:rFonts w:ascii="仿宋" w:eastAsia="仿宋" w:hAnsi="仿宋" w:cs="Tahoma"/>
          <w:color w:val="343435"/>
          <w:kern w:val="0"/>
          <w:sz w:val="32"/>
          <w:szCs w:val="32"/>
        </w:rPr>
      </w:pPr>
      <w:r w:rsidRPr="00C92C23">
        <w:rPr>
          <w:rFonts w:ascii="仿宋" w:eastAsia="仿宋" w:hAnsi="仿宋" w:cs="Tahoma" w:hint="eastAsia"/>
          <w:color w:val="343435"/>
          <w:kern w:val="0"/>
          <w:sz w:val="32"/>
          <w:szCs w:val="32"/>
        </w:rPr>
        <w:t>附件：</w:t>
      </w:r>
      <w:r>
        <w:rPr>
          <w:rFonts w:ascii="仿宋" w:eastAsia="仿宋" w:hAnsi="仿宋" w:cs="Tahoma" w:hint="eastAsia"/>
          <w:color w:val="343435"/>
          <w:kern w:val="0"/>
          <w:sz w:val="32"/>
          <w:szCs w:val="32"/>
        </w:rPr>
        <w:t>1.</w:t>
      </w:r>
      <w:r w:rsidRPr="00654733">
        <w:rPr>
          <w:rFonts w:ascii="仿宋" w:eastAsia="仿宋" w:hAnsi="仿宋" w:cs="Tahoma" w:hint="eastAsia"/>
          <w:color w:val="343435"/>
          <w:kern w:val="0"/>
          <w:sz w:val="32"/>
          <w:szCs w:val="32"/>
        </w:rPr>
        <w:t>2017年高职院校二轮评估现场考察评估安排表</w:t>
      </w:r>
    </w:p>
    <w:p w:rsidR="008F6973" w:rsidRPr="00C92C23" w:rsidRDefault="008F6973" w:rsidP="008F6973">
      <w:pPr>
        <w:widowControl/>
        <w:shd w:val="clear" w:color="auto" w:fill="FFFFFF"/>
        <w:ind w:leftChars="737" w:left="1868" w:hangingChars="100" w:hanging="320"/>
        <w:jc w:val="left"/>
        <w:rPr>
          <w:rFonts w:ascii="仿宋" w:eastAsia="仿宋" w:hAnsi="仿宋" w:cs="Tahoma"/>
          <w:color w:val="343435"/>
          <w:kern w:val="0"/>
          <w:sz w:val="32"/>
          <w:szCs w:val="32"/>
        </w:rPr>
      </w:pPr>
      <w:r>
        <w:rPr>
          <w:rFonts w:ascii="仿宋" w:eastAsia="仿宋" w:hAnsi="仿宋" w:cs="Tahoma" w:hint="eastAsia"/>
          <w:color w:val="343435"/>
          <w:kern w:val="0"/>
          <w:sz w:val="32"/>
          <w:szCs w:val="32"/>
        </w:rPr>
        <w:t>2.</w:t>
      </w:r>
      <w:r w:rsidRPr="00C92C23">
        <w:rPr>
          <w:rFonts w:ascii="仿宋" w:eastAsia="仿宋" w:hAnsi="仿宋" w:hint="eastAsia"/>
          <w:sz w:val="32"/>
          <w:szCs w:val="32"/>
        </w:rPr>
        <w:t>福建省高等职业院校人才培养工作评估主要办学条件实时数据表</w:t>
      </w:r>
      <w:r w:rsidRPr="00C92C23">
        <w:rPr>
          <w:rFonts w:ascii="Tahoma" w:eastAsia="仿宋" w:hAnsi="Tahoma" w:cs="Tahoma" w:hint="eastAsia"/>
          <w:color w:val="343435"/>
          <w:kern w:val="0"/>
          <w:sz w:val="32"/>
          <w:szCs w:val="32"/>
        </w:rPr>
        <w:t> </w:t>
      </w:r>
      <w:r w:rsidRPr="00C92C23">
        <w:rPr>
          <w:rFonts w:ascii="仿宋" w:eastAsia="仿宋" w:hAnsi="仿宋" w:cs="Tahoma" w:hint="eastAsia"/>
          <w:color w:val="343435"/>
          <w:kern w:val="0"/>
          <w:sz w:val="32"/>
          <w:szCs w:val="32"/>
        </w:rPr>
        <w:t xml:space="preserve"> </w:t>
      </w:r>
      <w:r w:rsidRPr="00C92C23">
        <w:rPr>
          <w:rFonts w:ascii="Tahoma" w:eastAsia="仿宋" w:hAnsi="Tahoma" w:cs="Tahoma" w:hint="eastAsia"/>
          <w:color w:val="343435"/>
          <w:kern w:val="0"/>
          <w:sz w:val="32"/>
          <w:szCs w:val="32"/>
        </w:rPr>
        <w:t> </w:t>
      </w:r>
    </w:p>
    <w:p w:rsidR="008F6973" w:rsidRPr="00C92C23" w:rsidRDefault="008F6973" w:rsidP="008F6973">
      <w:pPr>
        <w:widowControl/>
        <w:shd w:val="clear" w:color="auto" w:fill="FFFFFF"/>
        <w:jc w:val="left"/>
        <w:rPr>
          <w:rFonts w:ascii="仿宋" w:eastAsia="仿宋" w:hAnsi="仿宋" w:cs="Tahoma"/>
          <w:color w:val="343435"/>
          <w:kern w:val="0"/>
          <w:sz w:val="32"/>
          <w:szCs w:val="32"/>
        </w:rPr>
      </w:pPr>
    </w:p>
    <w:p w:rsidR="008F6973" w:rsidRPr="00C92C23" w:rsidRDefault="008F6973" w:rsidP="008F6973">
      <w:pPr>
        <w:widowControl/>
        <w:shd w:val="clear" w:color="auto" w:fill="FFFFFF"/>
        <w:ind w:firstLine="600"/>
        <w:jc w:val="right"/>
        <w:rPr>
          <w:rFonts w:ascii="仿宋" w:eastAsia="仿宋" w:hAnsi="仿宋" w:cs="Tahoma"/>
          <w:color w:val="343435"/>
          <w:kern w:val="0"/>
          <w:sz w:val="32"/>
          <w:szCs w:val="32"/>
        </w:rPr>
      </w:pPr>
      <w:r w:rsidRPr="00C92C23">
        <w:rPr>
          <w:rFonts w:ascii="仿宋" w:eastAsia="仿宋" w:hAnsi="仿宋" w:cs="Tahoma" w:hint="eastAsia"/>
          <w:color w:val="343435"/>
          <w:kern w:val="0"/>
          <w:sz w:val="32"/>
          <w:szCs w:val="32"/>
        </w:rPr>
        <w:t>福建省教育评估研究中心</w:t>
      </w:r>
    </w:p>
    <w:p w:rsidR="008F6973" w:rsidRPr="00C92C23" w:rsidRDefault="008F6973" w:rsidP="008F6973">
      <w:pPr>
        <w:widowControl/>
        <w:shd w:val="clear" w:color="auto" w:fill="FFFFFF"/>
        <w:ind w:firstLine="600"/>
        <w:jc w:val="center"/>
        <w:rPr>
          <w:rFonts w:ascii="仿宋" w:eastAsia="仿宋" w:hAnsi="仿宋" w:cs="Tahoma"/>
          <w:color w:val="343435"/>
          <w:kern w:val="0"/>
          <w:sz w:val="32"/>
          <w:szCs w:val="32"/>
        </w:rPr>
      </w:pPr>
      <w:r w:rsidRPr="00C92C23">
        <w:rPr>
          <w:rFonts w:ascii="仿宋" w:eastAsia="仿宋" w:hAnsi="仿宋" w:cs="Tahoma" w:hint="eastAsia"/>
          <w:color w:val="343435"/>
          <w:kern w:val="0"/>
          <w:sz w:val="32"/>
          <w:szCs w:val="32"/>
        </w:rPr>
        <w:t xml:space="preserve">                            </w:t>
      </w:r>
      <w:smartTag w:uri="urn:schemas-microsoft-com:office:smarttags" w:element="chsdate">
        <w:smartTagPr>
          <w:attr w:name="Year" w:val="2016"/>
          <w:attr w:name="Month" w:val="9"/>
          <w:attr w:name="Day" w:val="7"/>
          <w:attr w:name="IsLunarDate" w:val="False"/>
          <w:attr w:name="IsROCDate" w:val="False"/>
        </w:smartTagPr>
        <w:r w:rsidRPr="00C92C23">
          <w:rPr>
            <w:rFonts w:ascii="仿宋" w:eastAsia="仿宋" w:hAnsi="仿宋" w:cs="Tahoma" w:hint="eastAsia"/>
            <w:color w:val="343435"/>
            <w:kern w:val="0"/>
            <w:sz w:val="32"/>
            <w:szCs w:val="32"/>
          </w:rPr>
          <w:t>201</w:t>
        </w:r>
        <w:r>
          <w:rPr>
            <w:rFonts w:ascii="仿宋" w:eastAsia="仿宋" w:hAnsi="仿宋" w:cs="Tahoma" w:hint="eastAsia"/>
            <w:color w:val="343435"/>
            <w:kern w:val="0"/>
            <w:sz w:val="32"/>
            <w:szCs w:val="32"/>
          </w:rPr>
          <w:t>6</w:t>
        </w:r>
        <w:r w:rsidRPr="00C92C23">
          <w:rPr>
            <w:rFonts w:ascii="仿宋" w:eastAsia="仿宋" w:hAnsi="仿宋" w:cs="Tahoma" w:hint="eastAsia"/>
            <w:color w:val="343435"/>
            <w:kern w:val="0"/>
            <w:sz w:val="32"/>
            <w:szCs w:val="32"/>
          </w:rPr>
          <w:t>年</w:t>
        </w:r>
        <w:r>
          <w:rPr>
            <w:rFonts w:ascii="仿宋" w:eastAsia="仿宋" w:hAnsi="仿宋" w:cs="Tahoma" w:hint="eastAsia"/>
            <w:color w:val="343435"/>
            <w:kern w:val="0"/>
            <w:sz w:val="32"/>
            <w:szCs w:val="32"/>
          </w:rPr>
          <w:t>9</w:t>
        </w:r>
        <w:r w:rsidRPr="00C92C23">
          <w:rPr>
            <w:rFonts w:ascii="仿宋" w:eastAsia="仿宋" w:hAnsi="仿宋" w:cs="Tahoma" w:hint="eastAsia"/>
            <w:color w:val="343435"/>
            <w:kern w:val="0"/>
            <w:sz w:val="32"/>
            <w:szCs w:val="32"/>
          </w:rPr>
          <w:t>月</w:t>
        </w:r>
        <w:r>
          <w:rPr>
            <w:rFonts w:ascii="仿宋" w:eastAsia="仿宋" w:hAnsi="仿宋" w:cs="Tahoma" w:hint="eastAsia"/>
            <w:color w:val="343435"/>
            <w:kern w:val="0"/>
            <w:sz w:val="32"/>
            <w:szCs w:val="32"/>
          </w:rPr>
          <w:t>7</w:t>
        </w:r>
        <w:r w:rsidRPr="00C92C23">
          <w:rPr>
            <w:rFonts w:ascii="仿宋" w:eastAsia="仿宋" w:hAnsi="仿宋" w:cs="Tahoma" w:hint="eastAsia"/>
            <w:color w:val="343435"/>
            <w:kern w:val="0"/>
            <w:sz w:val="32"/>
            <w:szCs w:val="32"/>
          </w:rPr>
          <w:t>日</w:t>
        </w:r>
      </w:smartTag>
    </w:p>
    <w:p w:rsidR="008F6973" w:rsidRDefault="008F6973" w:rsidP="008F6973">
      <w:pPr>
        <w:spacing w:line="520" w:lineRule="exact"/>
        <w:rPr>
          <w:rFonts w:ascii="仿宋" w:eastAsia="仿宋" w:hAnsi="仿宋"/>
          <w:sz w:val="32"/>
          <w:szCs w:val="32"/>
        </w:rPr>
      </w:pPr>
    </w:p>
    <w:p w:rsidR="008F6973" w:rsidRDefault="008F6973" w:rsidP="008F6973">
      <w:pPr>
        <w:spacing w:line="520" w:lineRule="exact"/>
        <w:rPr>
          <w:rFonts w:ascii="仿宋" w:eastAsia="仿宋" w:hAnsi="仿宋"/>
          <w:sz w:val="32"/>
          <w:szCs w:val="32"/>
        </w:rPr>
      </w:pPr>
    </w:p>
    <w:p w:rsidR="008F6973" w:rsidRPr="00887C67" w:rsidRDefault="008F6973" w:rsidP="008F6973">
      <w:pPr>
        <w:spacing w:line="520" w:lineRule="exact"/>
        <w:rPr>
          <w:rFonts w:ascii="仿宋" w:hAnsi="仿宋"/>
          <w:sz w:val="32"/>
          <w:szCs w:val="32"/>
        </w:rPr>
      </w:pPr>
    </w:p>
    <w:p w:rsidR="008F6973" w:rsidRDefault="008F6973" w:rsidP="008F6973">
      <w:pPr>
        <w:spacing w:line="520" w:lineRule="exact"/>
        <w:rPr>
          <w:rFonts w:ascii="仿宋" w:eastAsia="仿宋" w:hAnsi="仿宋"/>
          <w:sz w:val="32"/>
          <w:szCs w:val="32"/>
        </w:rPr>
      </w:pPr>
      <w:r>
        <w:rPr>
          <w:noProof/>
        </w:rPr>
        <mc:AlternateContent>
          <mc:Choice Requires="wps">
            <w:drawing>
              <wp:anchor distT="0" distB="0" distL="114300" distR="114300" simplePos="0" relativeHeight="251666432" behindDoc="0" locked="0" layoutInCell="1" allowOverlap="1" wp14:anchorId="40A4A92D" wp14:editId="07FAFA7E">
                <wp:simplePos x="0" y="0"/>
                <wp:positionH relativeFrom="column">
                  <wp:posOffset>-9525</wp:posOffset>
                </wp:positionH>
                <wp:positionV relativeFrom="paragraph">
                  <wp:posOffset>327025</wp:posOffset>
                </wp:positionV>
                <wp:extent cx="5400040" cy="0"/>
                <wp:effectExtent l="8255" t="10795" r="11430" b="825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75pt" to="424.4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" strokeweight="1pt"/>
            </w:pict>
          </mc:Fallback>
        </mc:AlternateContent>
      </w:r>
    </w:p>
    <w:p w:rsidR="008F6973" w:rsidRPr="00570F47" w:rsidRDefault="008F6973" w:rsidP="008F6973">
      <w:pPr>
        <w:spacing w:line="40" w:lineRule="exact"/>
        <w:rPr>
          <w:rFonts w:ascii="仿宋_GB2312" w:eastAsia="仿宋_GB2312"/>
          <w:sz w:val="32"/>
          <w:szCs w:val="32"/>
        </w:rPr>
      </w:pPr>
    </w:p>
    <w:p w:rsidR="008F6973" w:rsidRPr="0096460E" w:rsidRDefault="008F6973" w:rsidP="008F6973">
      <w:pPr>
        <w:pStyle w:val="a7"/>
        <w:spacing w:line="480" w:lineRule="exact"/>
        <w:ind w:firstLineChars="60" w:firstLine="180"/>
        <w:jc w:val="left"/>
      </w:pPr>
      <w:r>
        <w:rPr>
          <w:noProof/>
        </w:rPr>
        <mc:AlternateContent>
          <mc:Choice Requires="wps">
            <w:drawing>
              <wp:anchor distT="0" distB="0" distL="114300" distR="114300" simplePos="0" relativeHeight="251665408" behindDoc="0" locked="0" layoutInCell="1" allowOverlap="1" wp14:anchorId="426870C4" wp14:editId="3BBAE37F">
                <wp:simplePos x="0" y="0"/>
                <wp:positionH relativeFrom="column">
                  <wp:posOffset>-9525</wp:posOffset>
                </wp:positionH>
                <wp:positionV relativeFrom="paragraph">
                  <wp:posOffset>299085</wp:posOffset>
                </wp:positionV>
                <wp:extent cx="5400040" cy="0"/>
                <wp:effectExtent l="8255" t="14605" r="11430" b="1397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3.55pt" to="424.4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" strokeweight="1pt"/>
            </w:pict>
          </mc:Fallback>
        </mc:AlternateContent>
      </w:r>
      <w:r w:rsidRPr="0096460E">
        <w:rPr>
          <w:rFonts w:hint="eastAsia"/>
        </w:rPr>
        <w:t>抄送:</w:t>
      </w:r>
      <w:r>
        <w:rPr>
          <w:rFonts w:hint="eastAsia"/>
        </w:rPr>
        <w:t>教育厅职成</w:t>
      </w:r>
      <w:r>
        <w:t>处</w:t>
      </w:r>
    </w:p>
    <w:p w:rsidR="008F6973" w:rsidRDefault="008F6973" w:rsidP="008F6973">
      <w:pPr>
        <w:pStyle w:val="a7"/>
        <w:spacing w:line="480" w:lineRule="exact"/>
        <w:ind w:firstLineChars="60" w:firstLine="180"/>
      </w:pPr>
      <w:r>
        <w:rPr>
          <w:rFonts w:hint="eastAsia"/>
        </w:rPr>
        <w:t>福建省教育评估研究中心办公室       2016年9月7日印发</w:t>
      </w:r>
    </w:p>
    <w:p w:rsidR="008F6973" w:rsidRDefault="008F6973" w:rsidP="008F6973">
      <w:pPr>
        <w:spacing w:line="40" w:lineRule="exact"/>
        <w:rPr>
          <w:rFonts w:ascii="仿宋_GB2312" w:eastAsia="仿宋_GB2312"/>
          <w:sz w:val="32"/>
          <w:szCs w:val="32"/>
        </w:rPr>
      </w:pPr>
      <w:r>
        <w:rPr>
          <w:noProof/>
        </w:rPr>
        <mc:AlternateContent>
          <mc:Choice Requires="wps">
            <w:drawing>
              <wp:anchor distT="0" distB="0" distL="114300" distR="114300" simplePos="0" relativeHeight="251664384" behindDoc="0" locked="0" layoutInCell="1" allowOverlap="1" wp14:anchorId="0BB6663E" wp14:editId="6F7D0999">
                <wp:simplePos x="0" y="0"/>
                <wp:positionH relativeFrom="column">
                  <wp:posOffset>-9525</wp:posOffset>
                </wp:positionH>
                <wp:positionV relativeFrom="paragraph">
                  <wp:posOffset>26035</wp:posOffset>
                </wp:positionV>
                <wp:extent cx="5400040" cy="0"/>
                <wp:effectExtent l="8255" t="8255" r="11430" b="1079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05pt" to="424.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" strokeweight="1pt"/>
            </w:pict>
          </mc:Fallback>
        </mc:AlternateContent>
      </w:r>
    </w:p>
    <w:p w:rsidR="008F6973" w:rsidRDefault="008F6973" w:rsidP="008F6973">
      <w:pPr>
        <w:spacing w:line="520" w:lineRule="exact"/>
        <w:rPr>
          <w:rFonts w:ascii="仿宋_GB2312" w:eastAsia="仿宋_GB2312"/>
          <w:sz w:val="32"/>
          <w:szCs w:val="32"/>
        </w:rPr>
      </w:pPr>
      <w:r>
        <w:rPr>
          <w:rFonts w:ascii="仿宋_GB2312" w:eastAsia="仿宋_GB2312"/>
          <w:sz w:val="32"/>
          <w:szCs w:val="32"/>
        </w:rPr>
        <w:br w:type="page"/>
      </w:r>
      <w:r>
        <w:rPr>
          <w:rFonts w:ascii="仿宋_GB2312" w:eastAsia="仿宋_GB2312" w:hint="eastAsia"/>
          <w:sz w:val="32"/>
          <w:szCs w:val="32"/>
        </w:rPr>
        <w:lastRenderedPageBreak/>
        <w:t>附件1：</w:t>
      </w:r>
    </w:p>
    <w:p w:rsidR="008F6973" w:rsidRDefault="008F6973" w:rsidP="008F6973">
      <w:pPr>
        <w:spacing w:line="520" w:lineRule="exact"/>
        <w:jc w:val="center"/>
        <w:rPr>
          <w:rFonts w:ascii="宋体" w:hAnsi="宋体"/>
          <w:b/>
          <w:sz w:val="36"/>
          <w:szCs w:val="36"/>
        </w:rPr>
      </w:pPr>
    </w:p>
    <w:p w:rsidR="008F6973" w:rsidRDefault="008F6973" w:rsidP="008F6973">
      <w:pPr>
        <w:spacing w:line="520" w:lineRule="exact"/>
        <w:jc w:val="center"/>
        <w:rPr>
          <w:rFonts w:cs="仿宋_GB2312"/>
          <w:b/>
          <w:bCs/>
          <w:sz w:val="36"/>
          <w:szCs w:val="36"/>
        </w:rPr>
      </w:pPr>
      <w:r>
        <w:rPr>
          <w:rFonts w:ascii="宋体" w:hAnsi="宋体" w:hint="eastAsia"/>
          <w:b/>
          <w:sz w:val="36"/>
          <w:szCs w:val="36"/>
        </w:rPr>
        <w:t>2017年</w:t>
      </w:r>
      <w:r w:rsidRPr="00056434">
        <w:rPr>
          <w:rFonts w:cs="仿宋_GB2312" w:hint="eastAsia"/>
          <w:b/>
          <w:bCs/>
          <w:sz w:val="36"/>
          <w:szCs w:val="36"/>
        </w:rPr>
        <w:t>高职</w:t>
      </w:r>
      <w:r>
        <w:rPr>
          <w:rFonts w:cs="仿宋_GB2312" w:hint="eastAsia"/>
          <w:b/>
          <w:bCs/>
          <w:sz w:val="36"/>
          <w:szCs w:val="36"/>
        </w:rPr>
        <w:t>院校</w:t>
      </w:r>
      <w:r w:rsidRPr="00056434">
        <w:rPr>
          <w:rFonts w:cs="仿宋_GB2312" w:hint="eastAsia"/>
          <w:b/>
          <w:bCs/>
          <w:sz w:val="36"/>
          <w:szCs w:val="36"/>
        </w:rPr>
        <w:t>二轮评估现场考察</w:t>
      </w:r>
      <w:r>
        <w:rPr>
          <w:rFonts w:cs="仿宋_GB2312" w:hint="eastAsia"/>
          <w:b/>
          <w:bCs/>
          <w:sz w:val="36"/>
          <w:szCs w:val="36"/>
        </w:rPr>
        <w:t>评估</w:t>
      </w:r>
      <w:r w:rsidRPr="00056434">
        <w:rPr>
          <w:rFonts w:cs="仿宋_GB2312" w:hint="eastAsia"/>
          <w:b/>
          <w:bCs/>
          <w:sz w:val="36"/>
          <w:szCs w:val="36"/>
        </w:rPr>
        <w:t>安排表</w:t>
      </w:r>
    </w:p>
    <w:p w:rsidR="008F6973" w:rsidRDefault="008F6973" w:rsidP="008F6973">
      <w:pPr>
        <w:spacing w:line="520" w:lineRule="exact"/>
        <w:jc w:val="center"/>
        <w:rPr>
          <w:rFonts w:cs="仿宋_GB2312"/>
          <w:b/>
          <w:bCs/>
          <w:sz w:val="36"/>
          <w:szCs w:val="36"/>
        </w:rPr>
      </w:pPr>
    </w:p>
    <w:tbl>
      <w:tblPr>
        <w:tblW w:w="7943"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365"/>
        <w:gridCol w:w="2498"/>
      </w:tblGrid>
      <w:tr w:rsidR="008F6973" w:rsidRPr="00021D28" w:rsidTr="00787180">
        <w:trPr>
          <w:jc w:val="center"/>
        </w:trPr>
        <w:tc>
          <w:tcPr>
            <w:tcW w:w="1080" w:type="dxa"/>
            <w:shd w:val="clear" w:color="auto" w:fill="auto"/>
          </w:tcPr>
          <w:p w:rsidR="008F6973" w:rsidRPr="00021D28" w:rsidRDefault="008F6973" w:rsidP="00787180">
            <w:pPr>
              <w:jc w:val="center"/>
              <w:rPr>
                <w:rFonts w:ascii="仿宋" w:eastAsia="仿宋" w:hAnsi="仿宋"/>
                <w:b/>
                <w:sz w:val="28"/>
                <w:szCs w:val="28"/>
              </w:rPr>
            </w:pPr>
            <w:r w:rsidRPr="00021D28">
              <w:rPr>
                <w:rFonts w:ascii="仿宋" w:eastAsia="仿宋" w:hAnsi="仿宋" w:hint="eastAsia"/>
                <w:b/>
                <w:sz w:val="28"/>
                <w:szCs w:val="28"/>
              </w:rPr>
              <w:t>序号</w:t>
            </w:r>
          </w:p>
        </w:tc>
        <w:tc>
          <w:tcPr>
            <w:tcW w:w="4365" w:type="dxa"/>
            <w:shd w:val="clear" w:color="auto" w:fill="auto"/>
          </w:tcPr>
          <w:p w:rsidR="008F6973" w:rsidRPr="00021D28" w:rsidRDefault="008F6973" w:rsidP="00787180">
            <w:pPr>
              <w:jc w:val="center"/>
              <w:rPr>
                <w:rFonts w:ascii="仿宋" w:eastAsia="仿宋" w:hAnsi="仿宋"/>
                <w:b/>
                <w:sz w:val="28"/>
                <w:szCs w:val="28"/>
              </w:rPr>
            </w:pPr>
            <w:r w:rsidRPr="00021D28">
              <w:rPr>
                <w:rFonts w:ascii="仿宋" w:eastAsia="仿宋" w:hAnsi="仿宋" w:hint="eastAsia"/>
                <w:b/>
                <w:sz w:val="28"/>
                <w:szCs w:val="28"/>
              </w:rPr>
              <w:t>学校名称</w:t>
            </w:r>
          </w:p>
        </w:tc>
        <w:tc>
          <w:tcPr>
            <w:tcW w:w="2498" w:type="dxa"/>
            <w:shd w:val="clear" w:color="auto" w:fill="auto"/>
          </w:tcPr>
          <w:p w:rsidR="008F6973" w:rsidRPr="00021D28" w:rsidRDefault="008F6973" w:rsidP="00787180">
            <w:pPr>
              <w:jc w:val="center"/>
              <w:rPr>
                <w:rFonts w:ascii="仿宋" w:eastAsia="仿宋" w:hAnsi="仿宋"/>
                <w:b/>
                <w:sz w:val="28"/>
                <w:szCs w:val="28"/>
              </w:rPr>
            </w:pPr>
            <w:r w:rsidRPr="00021D28">
              <w:rPr>
                <w:rFonts w:ascii="仿宋" w:eastAsia="仿宋" w:hAnsi="仿宋" w:hint="eastAsia"/>
                <w:b/>
                <w:sz w:val="28"/>
                <w:szCs w:val="28"/>
              </w:rPr>
              <w:t>现场考察时间</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1</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泉州经贸职业技术学院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2017年4月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福州黎明职业技术学院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2017年4月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3</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福州英华职业学院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2017年4月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bCs/>
                <w:sz w:val="28"/>
                <w:szCs w:val="28"/>
              </w:rPr>
              <w:t>4</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厦门南洋职业学院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2017年6月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5</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福建生物工程职业技术学院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2017年5月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6</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漳州城市职业学院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2017年5月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7</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泉州工艺美术职业学院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2017年6月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8</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福建对外经济贸易职业技术学院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2017年6月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9</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漳州科技职业学院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2017年9月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10</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三明职业技术学院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2017年10月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11</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闽北职业技术学院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2017年10月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12</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武夷山职业学院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2017年10月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13</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漳州理工职业学院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2017年11月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14</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宁德职业技术学院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2017年11月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15</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厦门兴才职业技术学院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2017年12月</w:t>
            </w:r>
          </w:p>
        </w:tc>
      </w:tr>
      <w:tr w:rsidR="008F6973" w:rsidRPr="00021D28" w:rsidTr="00787180">
        <w:trPr>
          <w:jc w:val="center"/>
        </w:trPr>
        <w:tc>
          <w:tcPr>
            <w:tcW w:w="1080"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16</w:t>
            </w:r>
          </w:p>
        </w:tc>
        <w:tc>
          <w:tcPr>
            <w:tcW w:w="4365"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福建体育职业技术学院</w:t>
            </w:r>
          </w:p>
        </w:tc>
        <w:tc>
          <w:tcPr>
            <w:tcW w:w="2498" w:type="dxa"/>
            <w:shd w:val="clear" w:color="auto" w:fill="auto"/>
          </w:tcPr>
          <w:p w:rsidR="008F6973" w:rsidRPr="00021D28" w:rsidRDefault="008F6973" w:rsidP="00787180">
            <w:pPr>
              <w:spacing w:line="520" w:lineRule="exact"/>
              <w:jc w:val="center"/>
              <w:rPr>
                <w:rFonts w:ascii="仿宋" w:eastAsia="仿宋" w:hAnsi="仿宋" w:cs="仿宋_GB2312"/>
                <w:bCs/>
                <w:sz w:val="28"/>
                <w:szCs w:val="28"/>
              </w:rPr>
            </w:pPr>
            <w:r w:rsidRPr="00021D28">
              <w:rPr>
                <w:rFonts w:ascii="仿宋" w:eastAsia="仿宋" w:hAnsi="仿宋" w:cs="仿宋_GB2312" w:hint="eastAsia"/>
                <w:bCs/>
                <w:sz w:val="28"/>
                <w:szCs w:val="28"/>
              </w:rPr>
              <w:t>2017年12月</w:t>
            </w:r>
          </w:p>
        </w:tc>
      </w:tr>
    </w:tbl>
    <w:p w:rsidR="008F6973" w:rsidRDefault="008F6973" w:rsidP="008F6973">
      <w:pPr>
        <w:spacing w:line="520" w:lineRule="exact"/>
        <w:jc w:val="center"/>
        <w:rPr>
          <w:rFonts w:cs="仿宋_GB2312"/>
          <w:b/>
          <w:bCs/>
          <w:sz w:val="36"/>
          <w:szCs w:val="36"/>
        </w:rPr>
      </w:pPr>
    </w:p>
    <w:p w:rsidR="008F6973" w:rsidRDefault="008F6973" w:rsidP="008F6973">
      <w:pPr>
        <w:spacing w:line="520" w:lineRule="exact"/>
        <w:jc w:val="center"/>
        <w:rPr>
          <w:rFonts w:ascii="宋体" w:hAnsi="宋体"/>
          <w:b/>
          <w:sz w:val="36"/>
          <w:szCs w:val="36"/>
        </w:rPr>
        <w:sectPr w:rsidR="008F6973" w:rsidSect="00787180">
          <w:headerReference w:type="default" r:id="rId8"/>
          <w:footerReference w:type="even" r:id="rId9"/>
          <w:footerReference w:type="default" r:id="rId10"/>
          <w:pgSz w:w="11906" w:h="16838"/>
          <w:pgMar w:top="1440" w:right="1588" w:bottom="1440" w:left="1588" w:header="851" w:footer="992" w:gutter="0"/>
          <w:cols w:space="720"/>
          <w:docGrid w:type="lines" w:linePitch="312"/>
        </w:sectPr>
      </w:pPr>
    </w:p>
    <w:p w:rsidR="008F6973" w:rsidRDefault="008F6973" w:rsidP="008F6973">
      <w:pPr>
        <w:spacing w:line="520" w:lineRule="exact"/>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2</w:t>
      </w:r>
      <w:r>
        <w:rPr>
          <w:rFonts w:ascii="仿宋_GB2312" w:eastAsia="仿宋_GB2312" w:hint="eastAsia"/>
          <w:sz w:val="32"/>
          <w:szCs w:val="32"/>
        </w:rPr>
        <w:t>：</w:t>
      </w:r>
    </w:p>
    <w:p w:rsidR="008F6973" w:rsidRDefault="008F6973" w:rsidP="008F6973">
      <w:pPr>
        <w:spacing w:line="520" w:lineRule="exact"/>
        <w:jc w:val="left"/>
        <w:rPr>
          <w:rFonts w:ascii="宋体" w:hAnsi="宋体"/>
          <w:b/>
          <w:sz w:val="36"/>
          <w:szCs w:val="36"/>
        </w:rPr>
      </w:pPr>
    </w:p>
    <w:p w:rsidR="008F6973" w:rsidRDefault="008F6973" w:rsidP="008F6973">
      <w:pPr>
        <w:spacing w:line="520" w:lineRule="exact"/>
        <w:jc w:val="center"/>
        <w:rPr>
          <w:rFonts w:ascii="宋体" w:hAnsi="宋体"/>
          <w:b/>
          <w:sz w:val="36"/>
          <w:szCs w:val="36"/>
        </w:rPr>
      </w:pPr>
      <w:r>
        <w:rPr>
          <w:rFonts w:ascii="宋体" w:hAnsi="宋体" w:hint="eastAsia"/>
          <w:b/>
          <w:sz w:val="36"/>
          <w:szCs w:val="36"/>
        </w:rPr>
        <w:t>福建省高等职业院校人才培养工作评估</w:t>
      </w:r>
    </w:p>
    <w:p w:rsidR="008F6973" w:rsidRDefault="008F6973" w:rsidP="008F6973">
      <w:pPr>
        <w:spacing w:line="520" w:lineRule="exact"/>
        <w:jc w:val="center"/>
        <w:rPr>
          <w:rFonts w:ascii="宋体" w:hAnsi="宋体"/>
          <w:b/>
          <w:sz w:val="36"/>
          <w:szCs w:val="36"/>
        </w:rPr>
      </w:pPr>
      <w:r>
        <w:rPr>
          <w:rFonts w:ascii="宋体" w:hAnsi="宋体" w:hint="eastAsia"/>
          <w:b/>
          <w:sz w:val="36"/>
          <w:szCs w:val="36"/>
        </w:rPr>
        <w:t>主要办学条件实时数据表</w:t>
      </w:r>
    </w:p>
    <w:p w:rsidR="008F6973" w:rsidRDefault="008F6973" w:rsidP="008F6973">
      <w:pPr>
        <w:ind w:firstLine="198"/>
        <w:rPr>
          <w:rFonts w:ascii="宋体" w:hAnsi="宋体"/>
          <w:sz w:val="28"/>
          <w:szCs w:val="28"/>
        </w:rPr>
      </w:pPr>
    </w:p>
    <w:p w:rsidR="008F6973" w:rsidRDefault="008F6973" w:rsidP="003D47EF">
      <w:pPr>
        <w:spacing w:afterLines="50" w:after="120"/>
        <w:rPr>
          <w:rFonts w:ascii="宋体" w:hAnsi="宋体"/>
          <w:sz w:val="24"/>
        </w:rPr>
      </w:pPr>
      <w:r>
        <w:rPr>
          <w:rFonts w:ascii="宋体" w:hAnsi="宋体" w:hint="eastAsia"/>
          <w:sz w:val="24"/>
        </w:rPr>
        <w:t>院校名称（盖章）：                             公示日期：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9"/>
        <w:gridCol w:w="2669"/>
        <w:gridCol w:w="1744"/>
        <w:gridCol w:w="1744"/>
      </w:tblGrid>
      <w:tr w:rsidR="008F6973" w:rsidRPr="00021D28" w:rsidTr="00787180">
        <w:trPr>
          <w:trHeight w:val="806"/>
          <w:jc w:val="center"/>
        </w:trPr>
        <w:tc>
          <w:tcPr>
            <w:tcW w:w="2779"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全日制普通高职在校生总数</w:t>
            </w:r>
          </w:p>
        </w:tc>
        <w:tc>
          <w:tcPr>
            <w:tcW w:w="2669"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全日制在校生数</w:t>
            </w:r>
          </w:p>
        </w:tc>
        <w:tc>
          <w:tcPr>
            <w:tcW w:w="1744"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全校折合在校生数</w:t>
            </w:r>
          </w:p>
        </w:tc>
        <w:tc>
          <w:tcPr>
            <w:tcW w:w="1744"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生师比</w:t>
            </w:r>
          </w:p>
        </w:tc>
      </w:tr>
      <w:tr w:rsidR="008F6973" w:rsidRPr="00021D28" w:rsidTr="00787180">
        <w:trPr>
          <w:trHeight w:val="602"/>
          <w:jc w:val="center"/>
        </w:trPr>
        <w:tc>
          <w:tcPr>
            <w:tcW w:w="2779" w:type="dxa"/>
            <w:shd w:val="clear" w:color="auto" w:fill="auto"/>
            <w:vAlign w:val="center"/>
          </w:tcPr>
          <w:p w:rsidR="008F6973" w:rsidRPr="005D70C5" w:rsidRDefault="008F6973" w:rsidP="00787180">
            <w:pPr>
              <w:jc w:val="center"/>
              <w:rPr>
                <w:rFonts w:ascii="宋体" w:hAnsi="宋体"/>
              </w:rPr>
            </w:pPr>
            <w:r w:rsidRPr="005D70C5">
              <w:rPr>
                <w:rFonts w:ascii="宋体" w:hAnsi="宋体" w:hint="eastAsia"/>
                <w:sz w:val="24"/>
              </w:rPr>
              <w:t>**人</w:t>
            </w:r>
          </w:p>
        </w:tc>
        <w:tc>
          <w:tcPr>
            <w:tcW w:w="2669" w:type="dxa"/>
            <w:shd w:val="clear" w:color="auto" w:fill="auto"/>
            <w:vAlign w:val="center"/>
          </w:tcPr>
          <w:p w:rsidR="008F6973" w:rsidRPr="005D70C5" w:rsidRDefault="008F6973" w:rsidP="00787180">
            <w:pPr>
              <w:jc w:val="center"/>
              <w:rPr>
                <w:rFonts w:ascii="宋体" w:hAnsi="宋体"/>
              </w:rPr>
            </w:pPr>
            <w:r w:rsidRPr="005D70C5">
              <w:rPr>
                <w:rFonts w:ascii="宋体" w:hAnsi="宋体" w:hint="eastAsia"/>
                <w:sz w:val="24"/>
              </w:rPr>
              <w:t>**人</w:t>
            </w:r>
          </w:p>
        </w:tc>
        <w:tc>
          <w:tcPr>
            <w:tcW w:w="1744"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**人</w:t>
            </w:r>
          </w:p>
        </w:tc>
        <w:tc>
          <w:tcPr>
            <w:tcW w:w="1744" w:type="dxa"/>
            <w:shd w:val="clear" w:color="auto" w:fill="auto"/>
            <w:vAlign w:val="center"/>
          </w:tcPr>
          <w:p w:rsidR="008F6973" w:rsidRPr="005D70C5" w:rsidRDefault="008F6973" w:rsidP="00787180">
            <w:pPr>
              <w:jc w:val="center"/>
              <w:rPr>
                <w:rFonts w:ascii="宋体" w:hAnsi="宋体"/>
              </w:rPr>
            </w:pPr>
          </w:p>
        </w:tc>
      </w:tr>
      <w:tr w:rsidR="008F6973" w:rsidRPr="00021D28" w:rsidTr="00787180">
        <w:trPr>
          <w:trHeight w:val="796"/>
          <w:jc w:val="center"/>
        </w:trPr>
        <w:tc>
          <w:tcPr>
            <w:tcW w:w="2779"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校内专任教师数/其中具有硕士及以上学位数</w:t>
            </w:r>
          </w:p>
        </w:tc>
        <w:tc>
          <w:tcPr>
            <w:tcW w:w="2669"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校内兼课教师数/其中具有硕士及以上学位数</w:t>
            </w:r>
          </w:p>
        </w:tc>
        <w:tc>
          <w:tcPr>
            <w:tcW w:w="1744"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校外兼职、兼课教师数</w:t>
            </w:r>
          </w:p>
        </w:tc>
        <w:tc>
          <w:tcPr>
            <w:tcW w:w="1744"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全校折合教师数</w:t>
            </w:r>
          </w:p>
        </w:tc>
      </w:tr>
      <w:tr w:rsidR="008F6973" w:rsidRPr="00021D28" w:rsidTr="00787180">
        <w:trPr>
          <w:trHeight w:val="604"/>
          <w:jc w:val="center"/>
        </w:trPr>
        <w:tc>
          <w:tcPr>
            <w:tcW w:w="2779"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**人/**人</w:t>
            </w:r>
          </w:p>
        </w:tc>
        <w:tc>
          <w:tcPr>
            <w:tcW w:w="2669" w:type="dxa"/>
            <w:shd w:val="clear" w:color="auto" w:fill="auto"/>
            <w:vAlign w:val="center"/>
          </w:tcPr>
          <w:p w:rsidR="008F6973" w:rsidRPr="005D70C5" w:rsidRDefault="008F6973" w:rsidP="00787180">
            <w:pPr>
              <w:jc w:val="center"/>
              <w:rPr>
                <w:rFonts w:ascii="宋体" w:hAnsi="宋体"/>
              </w:rPr>
            </w:pPr>
            <w:r w:rsidRPr="005D70C5">
              <w:rPr>
                <w:rFonts w:ascii="宋体" w:hAnsi="宋体" w:hint="eastAsia"/>
                <w:sz w:val="24"/>
              </w:rPr>
              <w:t>**人/**人</w:t>
            </w:r>
          </w:p>
        </w:tc>
        <w:tc>
          <w:tcPr>
            <w:tcW w:w="1744" w:type="dxa"/>
            <w:shd w:val="clear" w:color="auto" w:fill="auto"/>
            <w:vAlign w:val="center"/>
          </w:tcPr>
          <w:p w:rsidR="008F6973" w:rsidRPr="005D70C5" w:rsidRDefault="008F6973" w:rsidP="00787180">
            <w:pPr>
              <w:jc w:val="center"/>
              <w:rPr>
                <w:rFonts w:ascii="宋体" w:hAnsi="宋体"/>
              </w:rPr>
            </w:pPr>
            <w:r w:rsidRPr="005D70C5">
              <w:rPr>
                <w:rFonts w:ascii="宋体" w:hAnsi="宋体" w:hint="eastAsia"/>
                <w:sz w:val="24"/>
              </w:rPr>
              <w:t>**人</w:t>
            </w:r>
          </w:p>
        </w:tc>
        <w:tc>
          <w:tcPr>
            <w:tcW w:w="1744" w:type="dxa"/>
            <w:shd w:val="clear" w:color="auto" w:fill="auto"/>
            <w:vAlign w:val="center"/>
          </w:tcPr>
          <w:p w:rsidR="008F6973" w:rsidRPr="005D70C5" w:rsidRDefault="008F6973" w:rsidP="00787180">
            <w:pPr>
              <w:jc w:val="center"/>
              <w:rPr>
                <w:rFonts w:ascii="宋体" w:hAnsi="宋体"/>
              </w:rPr>
            </w:pPr>
            <w:r w:rsidRPr="005D70C5">
              <w:rPr>
                <w:rFonts w:ascii="宋体" w:hAnsi="宋体" w:hint="eastAsia"/>
                <w:sz w:val="24"/>
              </w:rPr>
              <w:t>**人</w:t>
            </w:r>
          </w:p>
        </w:tc>
      </w:tr>
      <w:tr w:rsidR="008F6973" w:rsidRPr="00021D28" w:rsidTr="00787180">
        <w:trPr>
          <w:trHeight w:val="772"/>
          <w:jc w:val="center"/>
        </w:trPr>
        <w:tc>
          <w:tcPr>
            <w:tcW w:w="2779"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学校产权建筑面积</w:t>
            </w:r>
          </w:p>
        </w:tc>
        <w:tc>
          <w:tcPr>
            <w:tcW w:w="2669"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非学校产权建筑面积</w:t>
            </w:r>
          </w:p>
        </w:tc>
        <w:tc>
          <w:tcPr>
            <w:tcW w:w="1744"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教学行政用房面积</w:t>
            </w:r>
          </w:p>
        </w:tc>
        <w:tc>
          <w:tcPr>
            <w:tcW w:w="1744"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实践教学场所面积</w:t>
            </w:r>
          </w:p>
        </w:tc>
      </w:tr>
      <w:tr w:rsidR="008F6973" w:rsidRPr="00021D28" w:rsidTr="00787180">
        <w:trPr>
          <w:trHeight w:val="607"/>
          <w:jc w:val="center"/>
        </w:trPr>
        <w:tc>
          <w:tcPr>
            <w:tcW w:w="2779" w:type="dxa"/>
            <w:shd w:val="clear" w:color="auto" w:fill="auto"/>
            <w:vAlign w:val="center"/>
          </w:tcPr>
          <w:p w:rsidR="008F6973" w:rsidRPr="005D70C5" w:rsidRDefault="008F6973" w:rsidP="00787180">
            <w:pPr>
              <w:jc w:val="center"/>
              <w:rPr>
                <w:rFonts w:ascii="宋体" w:hAnsi="宋体" w:cs="宋体"/>
                <w:sz w:val="24"/>
              </w:rPr>
            </w:pPr>
            <w:r w:rsidRPr="005D70C5">
              <w:rPr>
                <w:rFonts w:ascii="宋体" w:hAnsi="宋体" w:hint="eastAsia"/>
                <w:sz w:val="24"/>
              </w:rPr>
              <w:t>**</w:t>
            </w:r>
            <w:r w:rsidRPr="005D70C5">
              <w:rPr>
                <w:rFonts w:ascii="宋体" w:hAnsi="宋体" w:cs="宋体" w:hint="eastAsia"/>
                <w:sz w:val="24"/>
              </w:rPr>
              <w:t>㎡</w:t>
            </w:r>
          </w:p>
        </w:tc>
        <w:tc>
          <w:tcPr>
            <w:tcW w:w="2669"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w:t>
            </w:r>
            <w:r w:rsidRPr="005D70C5">
              <w:rPr>
                <w:rFonts w:ascii="宋体" w:hAnsi="宋体" w:cs="宋体" w:hint="eastAsia"/>
                <w:sz w:val="24"/>
              </w:rPr>
              <w:t>㎡</w:t>
            </w:r>
          </w:p>
        </w:tc>
        <w:tc>
          <w:tcPr>
            <w:tcW w:w="1744"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w:t>
            </w:r>
            <w:r w:rsidRPr="005D70C5">
              <w:rPr>
                <w:rFonts w:ascii="宋体" w:hAnsi="宋体" w:cs="宋体" w:hint="eastAsia"/>
                <w:sz w:val="24"/>
              </w:rPr>
              <w:t>㎡</w:t>
            </w:r>
          </w:p>
        </w:tc>
        <w:tc>
          <w:tcPr>
            <w:tcW w:w="1744"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w:t>
            </w:r>
            <w:r w:rsidRPr="005D70C5">
              <w:rPr>
                <w:rFonts w:ascii="宋体" w:hAnsi="宋体" w:cs="宋体" w:hint="eastAsia"/>
                <w:sz w:val="24"/>
              </w:rPr>
              <w:t>㎡</w:t>
            </w:r>
          </w:p>
        </w:tc>
      </w:tr>
      <w:tr w:rsidR="008F6973" w:rsidRPr="00021D28" w:rsidTr="00787180">
        <w:trPr>
          <w:trHeight w:val="776"/>
          <w:jc w:val="center"/>
        </w:trPr>
        <w:tc>
          <w:tcPr>
            <w:tcW w:w="2779"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一体化教室面积</w:t>
            </w:r>
          </w:p>
        </w:tc>
        <w:tc>
          <w:tcPr>
            <w:tcW w:w="2669"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教学、科研仪器设备资产总值</w:t>
            </w:r>
          </w:p>
        </w:tc>
        <w:tc>
          <w:tcPr>
            <w:tcW w:w="1744"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纸质图书</w:t>
            </w:r>
          </w:p>
        </w:tc>
        <w:tc>
          <w:tcPr>
            <w:tcW w:w="1744" w:type="dxa"/>
            <w:tcBorders>
              <w:tl2br w:val="single" w:sz="4" w:space="0" w:color="auto"/>
            </w:tcBorders>
            <w:shd w:val="clear" w:color="auto" w:fill="auto"/>
            <w:vAlign w:val="center"/>
          </w:tcPr>
          <w:p w:rsidR="008F6973" w:rsidRPr="005D70C5" w:rsidRDefault="008F6973" w:rsidP="00787180">
            <w:pPr>
              <w:jc w:val="center"/>
              <w:rPr>
                <w:rFonts w:ascii="宋体" w:hAnsi="宋体"/>
                <w:sz w:val="24"/>
              </w:rPr>
            </w:pPr>
          </w:p>
        </w:tc>
      </w:tr>
      <w:tr w:rsidR="008F6973" w:rsidRPr="00021D28" w:rsidTr="00787180">
        <w:trPr>
          <w:trHeight w:val="609"/>
          <w:jc w:val="center"/>
        </w:trPr>
        <w:tc>
          <w:tcPr>
            <w:tcW w:w="2779"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w:t>
            </w:r>
            <w:r w:rsidRPr="005D70C5">
              <w:rPr>
                <w:rFonts w:ascii="宋体" w:hAnsi="宋体" w:cs="宋体" w:hint="eastAsia"/>
                <w:sz w:val="24"/>
              </w:rPr>
              <w:t>㎡</w:t>
            </w:r>
          </w:p>
        </w:tc>
        <w:tc>
          <w:tcPr>
            <w:tcW w:w="2669"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**万元</w:t>
            </w:r>
          </w:p>
        </w:tc>
        <w:tc>
          <w:tcPr>
            <w:tcW w:w="1744" w:type="dxa"/>
            <w:shd w:val="clear" w:color="auto" w:fill="auto"/>
            <w:vAlign w:val="center"/>
          </w:tcPr>
          <w:p w:rsidR="008F6973" w:rsidRPr="005D70C5" w:rsidRDefault="008F6973" w:rsidP="00787180">
            <w:pPr>
              <w:jc w:val="center"/>
              <w:rPr>
                <w:rFonts w:ascii="宋体" w:hAnsi="宋体"/>
                <w:sz w:val="24"/>
              </w:rPr>
            </w:pPr>
            <w:r w:rsidRPr="005D70C5">
              <w:rPr>
                <w:rFonts w:ascii="宋体" w:hAnsi="宋体" w:hint="eastAsia"/>
                <w:sz w:val="24"/>
              </w:rPr>
              <w:t>**万册</w:t>
            </w:r>
          </w:p>
        </w:tc>
        <w:tc>
          <w:tcPr>
            <w:tcW w:w="1744" w:type="dxa"/>
            <w:tcBorders>
              <w:tl2br w:val="single" w:sz="4" w:space="0" w:color="auto"/>
            </w:tcBorders>
            <w:shd w:val="clear" w:color="auto" w:fill="auto"/>
            <w:vAlign w:val="center"/>
          </w:tcPr>
          <w:p w:rsidR="008F6973" w:rsidRPr="005D70C5" w:rsidRDefault="008F6973" w:rsidP="00787180">
            <w:pPr>
              <w:jc w:val="center"/>
              <w:rPr>
                <w:rFonts w:ascii="宋体" w:hAnsi="宋体"/>
                <w:sz w:val="24"/>
              </w:rPr>
            </w:pPr>
          </w:p>
        </w:tc>
      </w:tr>
    </w:tbl>
    <w:p w:rsidR="008F6973" w:rsidRDefault="008F6973" w:rsidP="008F6973">
      <w:pPr>
        <w:jc w:val="center"/>
        <w:rPr>
          <w:rFonts w:ascii="宋体" w:hAnsi="宋体"/>
          <w:sz w:val="24"/>
        </w:rPr>
      </w:pPr>
    </w:p>
    <w:p w:rsidR="008F6973" w:rsidRDefault="008F6973" w:rsidP="008F6973">
      <w:pPr>
        <w:spacing w:line="240" w:lineRule="exact"/>
        <w:ind w:left="540" w:hangingChars="300" w:hanging="540"/>
        <w:rPr>
          <w:rFonts w:ascii="宋体" w:hAnsi="宋体"/>
          <w:sz w:val="18"/>
          <w:szCs w:val="18"/>
        </w:rPr>
      </w:pPr>
    </w:p>
    <w:p w:rsidR="008F6973" w:rsidRDefault="008F6973" w:rsidP="008F6973">
      <w:pPr>
        <w:spacing w:line="240" w:lineRule="exact"/>
        <w:ind w:left="540" w:hangingChars="300" w:hanging="540"/>
        <w:rPr>
          <w:rFonts w:ascii="宋体" w:hAnsi="宋体"/>
          <w:sz w:val="18"/>
          <w:szCs w:val="18"/>
        </w:rPr>
      </w:pPr>
      <w:r>
        <w:rPr>
          <w:rFonts w:ascii="宋体" w:hAnsi="宋体" w:hint="eastAsia"/>
          <w:sz w:val="18"/>
          <w:szCs w:val="18"/>
        </w:rPr>
        <w:t>注：1.全日制在校生数 = 普通专科（高职）生数+留学生数+预科生数+成人脱产班学生数+进修生数+全日制中职学生数。“进修生数”指进修及培训时间在一年以上的学生数。</w:t>
      </w:r>
    </w:p>
    <w:p w:rsidR="008F6973" w:rsidRDefault="008F6973" w:rsidP="008F6973">
      <w:pPr>
        <w:spacing w:line="240" w:lineRule="exact"/>
        <w:ind w:leftChars="172" w:left="541" w:hangingChars="100" w:hanging="180"/>
        <w:rPr>
          <w:rFonts w:ascii="宋体" w:hAnsi="宋体"/>
          <w:sz w:val="18"/>
          <w:szCs w:val="18"/>
        </w:rPr>
      </w:pPr>
      <w:r>
        <w:rPr>
          <w:rFonts w:ascii="宋体" w:hAnsi="宋体" w:hint="eastAsia"/>
          <w:sz w:val="18"/>
          <w:szCs w:val="18"/>
        </w:rPr>
        <w:t>2.全校折合在校生数 = 普通专科（高职）生数+留学生数*3+预科生数+全日制中职学生+进修生数+成人脱产班学生数+夜大（业余）学生数*0.3+函授生数*0.1。</w:t>
      </w:r>
    </w:p>
    <w:p w:rsidR="008F6973" w:rsidRDefault="008F6973" w:rsidP="008F6973">
      <w:pPr>
        <w:spacing w:line="240" w:lineRule="exact"/>
        <w:ind w:leftChars="172" w:left="541" w:hangingChars="100" w:hanging="180"/>
        <w:rPr>
          <w:rFonts w:ascii="宋体" w:hAnsi="宋体"/>
          <w:sz w:val="18"/>
          <w:szCs w:val="18"/>
        </w:rPr>
      </w:pPr>
      <w:r>
        <w:rPr>
          <w:rFonts w:ascii="宋体" w:hAnsi="宋体" w:hint="eastAsia"/>
          <w:sz w:val="18"/>
          <w:szCs w:val="18"/>
        </w:rPr>
        <w:t>3.生师比 = 全校折合在校生数/全校折合教师数。</w:t>
      </w:r>
    </w:p>
    <w:p w:rsidR="008F6973" w:rsidRDefault="008F6973" w:rsidP="008F6973">
      <w:pPr>
        <w:spacing w:line="240" w:lineRule="exact"/>
        <w:ind w:leftChars="172" w:left="541" w:hangingChars="100" w:hanging="180"/>
        <w:rPr>
          <w:rFonts w:ascii="宋体" w:hAnsi="宋体"/>
          <w:sz w:val="18"/>
          <w:szCs w:val="18"/>
        </w:rPr>
      </w:pPr>
      <w:r>
        <w:rPr>
          <w:rFonts w:ascii="宋体" w:hAnsi="宋体" w:hint="eastAsia"/>
          <w:sz w:val="18"/>
          <w:szCs w:val="18"/>
        </w:rPr>
        <w:t>4.全校折合教师数 = 校内专任教师数+核算后的非专任教师数（校内兼课教师、校外兼职兼课教师等非专任教师数按每学年授课160学时为1名教师计算，专兼教师之比无限制）。</w:t>
      </w:r>
    </w:p>
    <w:p w:rsidR="008F6973" w:rsidRDefault="008F6973" w:rsidP="008F6973">
      <w:pPr>
        <w:spacing w:line="240" w:lineRule="exact"/>
        <w:ind w:leftChars="171" w:left="539" w:hangingChars="100" w:hanging="180"/>
        <w:rPr>
          <w:rFonts w:ascii="宋体" w:hAnsi="宋体"/>
          <w:sz w:val="18"/>
          <w:szCs w:val="18"/>
        </w:rPr>
      </w:pPr>
      <w:r>
        <w:rPr>
          <w:rFonts w:ascii="宋体" w:hAnsi="宋体" w:hint="eastAsia"/>
          <w:sz w:val="18"/>
          <w:szCs w:val="18"/>
        </w:rPr>
        <w:t>5.学校产权建筑面积是指学校拥有产权，已交付使用的建筑面积，不包括尚未竣工的在建工程和临时搭用的棚舍的建筑面积。</w:t>
      </w:r>
    </w:p>
    <w:p w:rsidR="008F6973" w:rsidRDefault="008F6973" w:rsidP="008F6973">
      <w:pPr>
        <w:spacing w:line="240" w:lineRule="exact"/>
        <w:ind w:leftChars="172" w:left="600" w:hangingChars="133" w:hanging="239"/>
        <w:rPr>
          <w:rFonts w:ascii="宋体" w:hAnsi="宋体"/>
          <w:sz w:val="18"/>
          <w:szCs w:val="18"/>
        </w:rPr>
      </w:pPr>
      <w:r>
        <w:rPr>
          <w:rFonts w:ascii="宋体" w:hAnsi="宋体" w:hint="eastAsia"/>
          <w:sz w:val="18"/>
          <w:szCs w:val="18"/>
        </w:rPr>
        <w:t>6.非学校产权建筑面积是指由社会力量投资建设提供给学校使用的建筑面积，包括学校租借用一年以上的建筑面积。</w:t>
      </w:r>
    </w:p>
    <w:p w:rsidR="008F6973" w:rsidRDefault="008F6973" w:rsidP="008F6973">
      <w:pPr>
        <w:spacing w:line="240" w:lineRule="exact"/>
        <w:ind w:firstLineChars="200" w:firstLine="360"/>
        <w:rPr>
          <w:rFonts w:ascii="宋体" w:hAnsi="宋体"/>
          <w:sz w:val="18"/>
          <w:szCs w:val="18"/>
        </w:rPr>
      </w:pPr>
      <w:r>
        <w:rPr>
          <w:rFonts w:ascii="宋体" w:hAnsi="宋体" w:hint="eastAsia"/>
          <w:sz w:val="18"/>
          <w:szCs w:val="18"/>
        </w:rPr>
        <w:t>7.教学行政用房包括教学及辅助用房、行政办公用房，需具有学校产权。</w:t>
      </w:r>
    </w:p>
    <w:p w:rsidR="008F6973" w:rsidRDefault="008F6973" w:rsidP="008F6973">
      <w:pPr>
        <w:spacing w:line="240" w:lineRule="exact"/>
        <w:ind w:firstLineChars="200" w:firstLine="360"/>
        <w:rPr>
          <w:rFonts w:ascii="宋体" w:hAnsi="宋体"/>
          <w:sz w:val="18"/>
          <w:szCs w:val="18"/>
        </w:rPr>
      </w:pPr>
      <w:r>
        <w:rPr>
          <w:rFonts w:ascii="宋体" w:hAnsi="宋体" w:hint="eastAsia"/>
          <w:sz w:val="18"/>
          <w:szCs w:val="18"/>
        </w:rPr>
        <w:t>8.实践教学场所：包括实验、实习、实训场所（含合作共建）及附属用房，需具有学校产权。</w:t>
      </w:r>
    </w:p>
    <w:p w:rsidR="008F6973" w:rsidRDefault="008F6973" w:rsidP="008F6973">
      <w:pPr>
        <w:spacing w:line="240" w:lineRule="exact"/>
        <w:ind w:leftChars="172" w:left="541" w:hangingChars="100" w:hanging="180"/>
        <w:rPr>
          <w:rFonts w:ascii="宋体" w:hAnsi="宋体"/>
          <w:sz w:val="18"/>
          <w:szCs w:val="18"/>
        </w:rPr>
      </w:pPr>
      <w:r>
        <w:rPr>
          <w:rFonts w:ascii="宋体" w:hAnsi="宋体" w:hint="eastAsia"/>
          <w:sz w:val="18"/>
          <w:szCs w:val="18"/>
        </w:rPr>
        <w:t>9.一体化教室是指兼具理论教学与动手能力培养功能的教室，需具有学校产权。</w:t>
      </w:r>
    </w:p>
    <w:p w:rsidR="008F6973" w:rsidRDefault="008F6973" w:rsidP="008F6973">
      <w:pPr>
        <w:spacing w:line="240" w:lineRule="exact"/>
        <w:ind w:leftChars="172" w:left="541" w:hangingChars="100" w:hanging="180"/>
        <w:rPr>
          <w:rFonts w:ascii="宋体" w:hAnsi="宋体"/>
          <w:sz w:val="18"/>
          <w:szCs w:val="18"/>
        </w:rPr>
      </w:pPr>
      <w:r>
        <w:rPr>
          <w:rFonts w:ascii="宋体" w:hAnsi="宋体" w:hint="eastAsia"/>
          <w:sz w:val="18"/>
          <w:szCs w:val="18"/>
        </w:rPr>
        <w:t>10.教学、科研仪器设备是指使用学校预算经费、科研经费、基建经费、校内部门自筹经费购买或接受捐赠的耐用时间在一年以上，单价800元以上的教学、科研仪器设备。</w:t>
      </w:r>
    </w:p>
    <w:p w:rsidR="008F6973" w:rsidRDefault="008F6973" w:rsidP="008F6973">
      <w:pPr>
        <w:rPr>
          <w:rFonts w:ascii="仿宋_GB2312" w:eastAsia="仿宋_GB2312"/>
          <w:sz w:val="32"/>
          <w:szCs w:val="32"/>
        </w:rPr>
      </w:pPr>
    </w:p>
    <w:p w:rsidR="00787180" w:rsidRPr="00A47CA6" w:rsidRDefault="00787180" w:rsidP="008F6973">
      <w:pPr>
        <w:widowControl/>
        <w:shd w:val="clear" w:color="auto" w:fill="FFFFFF"/>
        <w:jc w:val="center"/>
        <w:rPr>
          <w:rFonts w:ascii="黑体" w:eastAsia="黑体" w:hAnsi="黑体" w:cs="宋体"/>
          <w:color w:val="222222"/>
          <w:kern w:val="0"/>
          <w:sz w:val="36"/>
          <w:szCs w:val="36"/>
        </w:rPr>
      </w:pPr>
    </w:p>
    <w:sectPr w:rsidR="00787180" w:rsidRPr="00A47CA6" w:rsidSect="00A47CA6">
      <w:pgSz w:w="11906" w:h="16838"/>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9B" w:rsidRDefault="0005699B">
      <w:r>
        <w:separator/>
      </w:r>
    </w:p>
  </w:endnote>
  <w:endnote w:type="continuationSeparator" w:id="0">
    <w:p w:rsidR="0005699B" w:rsidRDefault="0005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80" w:rsidRDefault="00787180" w:rsidP="0078718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87180" w:rsidRDefault="0078718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80" w:rsidRDefault="00787180" w:rsidP="0078718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71E58">
      <w:rPr>
        <w:rStyle w:val="aa"/>
        <w:noProof/>
      </w:rPr>
      <w:t>4</w:t>
    </w:r>
    <w:r>
      <w:rPr>
        <w:rStyle w:val="aa"/>
      </w:rPr>
      <w:fldChar w:fldCharType="end"/>
    </w:r>
  </w:p>
  <w:p w:rsidR="00787180" w:rsidRDefault="007871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9B" w:rsidRDefault="0005699B">
      <w:r>
        <w:separator/>
      </w:r>
    </w:p>
  </w:footnote>
  <w:footnote w:type="continuationSeparator" w:id="0">
    <w:p w:rsidR="0005699B" w:rsidRDefault="00056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80" w:rsidRDefault="00787180" w:rsidP="00787180">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F5"/>
    <w:rsid w:val="000073B4"/>
    <w:rsid w:val="0005699B"/>
    <w:rsid w:val="00294F5D"/>
    <w:rsid w:val="002E6096"/>
    <w:rsid w:val="003D47EF"/>
    <w:rsid w:val="003E6E56"/>
    <w:rsid w:val="004515AD"/>
    <w:rsid w:val="004A792A"/>
    <w:rsid w:val="00571E58"/>
    <w:rsid w:val="00596A83"/>
    <w:rsid w:val="005D70C5"/>
    <w:rsid w:val="006D511C"/>
    <w:rsid w:val="00787180"/>
    <w:rsid w:val="007B6E53"/>
    <w:rsid w:val="008360C0"/>
    <w:rsid w:val="008B1B5B"/>
    <w:rsid w:val="008F6973"/>
    <w:rsid w:val="0097576C"/>
    <w:rsid w:val="00A47CA6"/>
    <w:rsid w:val="00AC3C92"/>
    <w:rsid w:val="00AD02C9"/>
    <w:rsid w:val="00C73DB7"/>
    <w:rsid w:val="00CB69CF"/>
    <w:rsid w:val="00DB737D"/>
    <w:rsid w:val="00F2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92"/>
    <w:pPr>
      <w:widowControl w:val="0"/>
      <w:jc w:val="both"/>
    </w:pPr>
    <w:rPr>
      <w:rFonts w:ascii="Calibri" w:eastAsia="宋体" w:hAnsi="Calibri" w:cs="Times New Roman"/>
    </w:rPr>
  </w:style>
  <w:style w:type="paragraph" w:styleId="1">
    <w:name w:val="heading 1"/>
    <w:basedOn w:val="a"/>
    <w:next w:val="a"/>
    <w:link w:val="1Char"/>
    <w:qFormat/>
    <w:rsid w:val="006D511C"/>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link w:val="3Char"/>
    <w:qFormat/>
    <w:rsid w:val="003D47EF"/>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81">
    <w:name w:val="style181"/>
    <w:basedOn w:val="a0"/>
    <w:rsid w:val="00AC3C92"/>
    <w:rPr>
      <w:b/>
      <w:bCs/>
      <w:sz w:val="27"/>
      <w:szCs w:val="27"/>
    </w:rPr>
  </w:style>
  <w:style w:type="paragraph" w:styleId="a3">
    <w:name w:val="No Spacing"/>
    <w:uiPriority w:val="1"/>
    <w:qFormat/>
    <w:rsid w:val="00AC3C92"/>
    <w:pPr>
      <w:widowControl w:val="0"/>
      <w:jc w:val="both"/>
    </w:pPr>
  </w:style>
  <w:style w:type="character" w:styleId="a4">
    <w:name w:val="Strong"/>
    <w:basedOn w:val="a0"/>
    <w:uiPriority w:val="22"/>
    <w:qFormat/>
    <w:rsid w:val="00C73DB7"/>
    <w:rPr>
      <w:b/>
      <w:bCs/>
    </w:rPr>
  </w:style>
  <w:style w:type="paragraph" w:styleId="a5">
    <w:name w:val="Balloon Text"/>
    <w:basedOn w:val="a"/>
    <w:link w:val="Char"/>
    <w:uiPriority w:val="99"/>
    <w:semiHidden/>
    <w:unhideWhenUsed/>
    <w:rsid w:val="00C73DB7"/>
    <w:rPr>
      <w:sz w:val="18"/>
      <w:szCs w:val="18"/>
    </w:rPr>
  </w:style>
  <w:style w:type="character" w:customStyle="1" w:styleId="Char">
    <w:name w:val="批注框文本 Char"/>
    <w:basedOn w:val="a0"/>
    <w:link w:val="a5"/>
    <w:uiPriority w:val="99"/>
    <w:semiHidden/>
    <w:rsid w:val="00C73DB7"/>
    <w:rPr>
      <w:rFonts w:ascii="Calibri" w:eastAsia="宋体" w:hAnsi="Calibri" w:cs="Times New Roman"/>
      <w:sz w:val="18"/>
      <w:szCs w:val="18"/>
    </w:rPr>
  </w:style>
  <w:style w:type="character" w:customStyle="1" w:styleId="1Char">
    <w:name w:val="标题 1 Char"/>
    <w:basedOn w:val="a0"/>
    <w:link w:val="1"/>
    <w:rsid w:val="006D511C"/>
    <w:rPr>
      <w:rFonts w:ascii="宋体" w:eastAsia="宋体" w:hAnsi="宋体" w:cs="Times New Roman"/>
      <w:b/>
      <w:kern w:val="44"/>
      <w:sz w:val="48"/>
      <w:szCs w:val="48"/>
    </w:rPr>
  </w:style>
  <w:style w:type="paragraph" w:styleId="a6">
    <w:name w:val="Normal (Web)"/>
    <w:basedOn w:val="a"/>
    <w:rsid w:val="006D511C"/>
    <w:pPr>
      <w:spacing w:before="100" w:beforeAutospacing="1" w:after="100" w:afterAutospacing="1"/>
      <w:jc w:val="left"/>
    </w:pPr>
    <w:rPr>
      <w:kern w:val="0"/>
      <w:sz w:val="24"/>
      <w:szCs w:val="24"/>
    </w:rPr>
  </w:style>
  <w:style w:type="paragraph" w:styleId="a7">
    <w:name w:val="Body Text Indent"/>
    <w:basedOn w:val="a"/>
    <w:link w:val="Char0"/>
    <w:rsid w:val="008F6973"/>
    <w:pPr>
      <w:ind w:firstLineChars="180" w:firstLine="540"/>
    </w:pPr>
    <w:rPr>
      <w:rFonts w:ascii="仿宋_GB2312" w:eastAsia="仿宋_GB2312" w:hAnsi="Times New Roman"/>
      <w:sz w:val="30"/>
      <w:szCs w:val="24"/>
    </w:rPr>
  </w:style>
  <w:style w:type="character" w:customStyle="1" w:styleId="Char0">
    <w:name w:val="正文文本缩进 Char"/>
    <w:basedOn w:val="a0"/>
    <w:link w:val="a7"/>
    <w:rsid w:val="008F6973"/>
    <w:rPr>
      <w:rFonts w:ascii="仿宋_GB2312" w:eastAsia="仿宋_GB2312" w:hAnsi="Times New Roman" w:cs="Times New Roman"/>
      <w:sz w:val="30"/>
      <w:szCs w:val="24"/>
    </w:rPr>
  </w:style>
  <w:style w:type="paragraph" w:styleId="a8">
    <w:name w:val="header"/>
    <w:basedOn w:val="a"/>
    <w:link w:val="Char1"/>
    <w:rsid w:val="008F697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szCs w:val="20"/>
    </w:rPr>
  </w:style>
  <w:style w:type="character" w:customStyle="1" w:styleId="Char1">
    <w:name w:val="页眉 Char"/>
    <w:basedOn w:val="a0"/>
    <w:link w:val="a8"/>
    <w:rsid w:val="008F6973"/>
    <w:rPr>
      <w:rFonts w:ascii="Times New Roman" w:eastAsia="宋体" w:hAnsi="Times New Roman" w:cs="Times New Roman"/>
      <w:sz w:val="18"/>
      <w:szCs w:val="20"/>
    </w:rPr>
  </w:style>
  <w:style w:type="paragraph" w:styleId="a9">
    <w:name w:val="footer"/>
    <w:basedOn w:val="a"/>
    <w:link w:val="Char2"/>
    <w:rsid w:val="008F6973"/>
    <w:pPr>
      <w:tabs>
        <w:tab w:val="center" w:pos="4153"/>
        <w:tab w:val="right" w:pos="8306"/>
      </w:tabs>
      <w:snapToGrid w:val="0"/>
      <w:jc w:val="left"/>
    </w:pPr>
    <w:rPr>
      <w:rFonts w:ascii="Times New Roman" w:hAnsi="Times New Roman"/>
      <w:sz w:val="18"/>
      <w:szCs w:val="20"/>
    </w:rPr>
  </w:style>
  <w:style w:type="character" w:customStyle="1" w:styleId="Char2">
    <w:name w:val="页脚 Char"/>
    <w:basedOn w:val="a0"/>
    <w:link w:val="a9"/>
    <w:rsid w:val="008F6973"/>
    <w:rPr>
      <w:rFonts w:ascii="Times New Roman" w:eastAsia="宋体" w:hAnsi="Times New Roman" w:cs="Times New Roman"/>
      <w:sz w:val="18"/>
      <w:szCs w:val="20"/>
    </w:rPr>
  </w:style>
  <w:style w:type="character" w:styleId="aa">
    <w:name w:val="page number"/>
    <w:basedOn w:val="a0"/>
    <w:rsid w:val="008F6973"/>
  </w:style>
  <w:style w:type="paragraph" w:styleId="ab">
    <w:name w:val="Body Text"/>
    <w:basedOn w:val="a"/>
    <w:link w:val="Char3"/>
    <w:uiPriority w:val="99"/>
    <w:semiHidden/>
    <w:unhideWhenUsed/>
    <w:rsid w:val="003D47EF"/>
    <w:pPr>
      <w:spacing w:after="120"/>
    </w:pPr>
  </w:style>
  <w:style w:type="character" w:customStyle="1" w:styleId="Char3">
    <w:name w:val="正文文本 Char"/>
    <w:basedOn w:val="a0"/>
    <w:link w:val="ab"/>
    <w:uiPriority w:val="99"/>
    <w:semiHidden/>
    <w:rsid w:val="003D47EF"/>
    <w:rPr>
      <w:rFonts w:ascii="Calibri" w:eastAsia="宋体" w:hAnsi="Calibri" w:cs="Times New Roman"/>
    </w:rPr>
  </w:style>
  <w:style w:type="character" w:customStyle="1" w:styleId="3Char">
    <w:name w:val="标题 3 Char"/>
    <w:basedOn w:val="a0"/>
    <w:link w:val="3"/>
    <w:rsid w:val="003D47EF"/>
    <w:rPr>
      <w:rFonts w:ascii="Times New Roman" w:eastAsia="宋体" w:hAnsi="Times New Roman" w:cs="Times New Roman"/>
      <w:b/>
      <w:bCs/>
      <w:sz w:val="32"/>
      <w:szCs w:val="32"/>
    </w:rPr>
  </w:style>
  <w:style w:type="paragraph" w:customStyle="1" w:styleId="12222">
    <w:name w:val="正文12222"/>
    <w:basedOn w:val="a"/>
    <w:qFormat/>
    <w:rsid w:val="00DB737D"/>
    <w:pPr>
      <w:widowControl/>
      <w:spacing w:before="300" w:after="150" w:line="520" w:lineRule="exact"/>
      <w:jc w:val="center"/>
      <w:outlineLvl w:val="0"/>
    </w:pPr>
    <w:rPr>
      <w:rFonts w:ascii="黑体" w:eastAsia="黑体" w:hAnsi="仿宋"/>
      <w:sz w:val="36"/>
      <w:szCs w:val="36"/>
    </w:rPr>
  </w:style>
  <w:style w:type="paragraph" w:styleId="TOC">
    <w:name w:val="TOC Heading"/>
    <w:basedOn w:val="1"/>
    <w:next w:val="a"/>
    <w:uiPriority w:val="39"/>
    <w:unhideWhenUsed/>
    <w:qFormat/>
    <w:rsid w:val="00787180"/>
    <w:pPr>
      <w:keepNext/>
      <w:keepLines/>
      <w:widowControl/>
      <w:spacing w:before="480" w:beforeAutospacing="0" w:after="0" w:afterAutospacing="0" w:line="276" w:lineRule="auto"/>
      <w:outlineLvl w:val="9"/>
    </w:pPr>
    <w:rPr>
      <w:rFonts w:asciiTheme="majorHAnsi" w:eastAsiaTheme="majorEastAsia" w:hAnsiTheme="majorHAnsi" w:cstheme="majorBidi" w:hint="default"/>
      <w:bCs/>
      <w:color w:val="365F91" w:themeColor="accent1" w:themeShade="BF"/>
      <w:kern w:val="0"/>
      <w:sz w:val="28"/>
      <w:szCs w:val="28"/>
    </w:rPr>
  </w:style>
  <w:style w:type="paragraph" w:styleId="10">
    <w:name w:val="toc 1"/>
    <w:basedOn w:val="a"/>
    <w:next w:val="a"/>
    <w:autoRedefine/>
    <w:uiPriority w:val="39"/>
    <w:unhideWhenUsed/>
    <w:rsid w:val="00787180"/>
  </w:style>
  <w:style w:type="paragraph" w:styleId="30">
    <w:name w:val="toc 3"/>
    <w:basedOn w:val="a"/>
    <w:next w:val="a"/>
    <w:autoRedefine/>
    <w:uiPriority w:val="39"/>
    <w:unhideWhenUsed/>
    <w:rsid w:val="00787180"/>
    <w:pPr>
      <w:ind w:leftChars="400" w:left="840"/>
    </w:pPr>
  </w:style>
  <w:style w:type="character" w:styleId="ac">
    <w:name w:val="Hyperlink"/>
    <w:basedOn w:val="a0"/>
    <w:uiPriority w:val="99"/>
    <w:unhideWhenUsed/>
    <w:rsid w:val="00787180"/>
    <w:rPr>
      <w:color w:val="0000FF" w:themeColor="hyperlink"/>
      <w:u w:val="single"/>
    </w:rPr>
  </w:style>
  <w:style w:type="paragraph" w:customStyle="1" w:styleId="11">
    <w:name w:val="标题 11"/>
    <w:basedOn w:val="a"/>
    <w:uiPriority w:val="1"/>
    <w:qFormat/>
    <w:rsid w:val="005D70C5"/>
    <w:pPr>
      <w:jc w:val="left"/>
      <w:outlineLvl w:val="1"/>
    </w:pPr>
    <w:rPr>
      <w:rFonts w:ascii="宋体" w:hAnsi="宋体"/>
      <w:b/>
      <w:bCs/>
      <w:kern w:val="0"/>
      <w:sz w:val="40"/>
      <w:szCs w:val="4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92"/>
    <w:pPr>
      <w:widowControl w:val="0"/>
      <w:jc w:val="both"/>
    </w:pPr>
    <w:rPr>
      <w:rFonts w:ascii="Calibri" w:eastAsia="宋体" w:hAnsi="Calibri" w:cs="Times New Roman"/>
    </w:rPr>
  </w:style>
  <w:style w:type="paragraph" w:styleId="1">
    <w:name w:val="heading 1"/>
    <w:basedOn w:val="a"/>
    <w:next w:val="a"/>
    <w:link w:val="1Char"/>
    <w:qFormat/>
    <w:rsid w:val="006D511C"/>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
    <w:next w:val="a"/>
    <w:link w:val="3Char"/>
    <w:qFormat/>
    <w:rsid w:val="003D47EF"/>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81">
    <w:name w:val="style181"/>
    <w:basedOn w:val="a0"/>
    <w:rsid w:val="00AC3C92"/>
    <w:rPr>
      <w:b/>
      <w:bCs/>
      <w:sz w:val="27"/>
      <w:szCs w:val="27"/>
    </w:rPr>
  </w:style>
  <w:style w:type="paragraph" w:styleId="a3">
    <w:name w:val="No Spacing"/>
    <w:uiPriority w:val="1"/>
    <w:qFormat/>
    <w:rsid w:val="00AC3C92"/>
    <w:pPr>
      <w:widowControl w:val="0"/>
      <w:jc w:val="both"/>
    </w:pPr>
  </w:style>
  <w:style w:type="character" w:styleId="a4">
    <w:name w:val="Strong"/>
    <w:basedOn w:val="a0"/>
    <w:uiPriority w:val="22"/>
    <w:qFormat/>
    <w:rsid w:val="00C73DB7"/>
    <w:rPr>
      <w:b/>
      <w:bCs/>
    </w:rPr>
  </w:style>
  <w:style w:type="paragraph" w:styleId="a5">
    <w:name w:val="Balloon Text"/>
    <w:basedOn w:val="a"/>
    <w:link w:val="Char"/>
    <w:uiPriority w:val="99"/>
    <w:semiHidden/>
    <w:unhideWhenUsed/>
    <w:rsid w:val="00C73DB7"/>
    <w:rPr>
      <w:sz w:val="18"/>
      <w:szCs w:val="18"/>
    </w:rPr>
  </w:style>
  <w:style w:type="character" w:customStyle="1" w:styleId="Char">
    <w:name w:val="批注框文本 Char"/>
    <w:basedOn w:val="a0"/>
    <w:link w:val="a5"/>
    <w:uiPriority w:val="99"/>
    <w:semiHidden/>
    <w:rsid w:val="00C73DB7"/>
    <w:rPr>
      <w:rFonts w:ascii="Calibri" w:eastAsia="宋体" w:hAnsi="Calibri" w:cs="Times New Roman"/>
      <w:sz w:val="18"/>
      <w:szCs w:val="18"/>
    </w:rPr>
  </w:style>
  <w:style w:type="character" w:customStyle="1" w:styleId="1Char">
    <w:name w:val="标题 1 Char"/>
    <w:basedOn w:val="a0"/>
    <w:link w:val="1"/>
    <w:rsid w:val="006D511C"/>
    <w:rPr>
      <w:rFonts w:ascii="宋体" w:eastAsia="宋体" w:hAnsi="宋体" w:cs="Times New Roman"/>
      <w:b/>
      <w:kern w:val="44"/>
      <w:sz w:val="48"/>
      <w:szCs w:val="48"/>
    </w:rPr>
  </w:style>
  <w:style w:type="paragraph" w:styleId="a6">
    <w:name w:val="Normal (Web)"/>
    <w:basedOn w:val="a"/>
    <w:rsid w:val="006D511C"/>
    <w:pPr>
      <w:spacing w:before="100" w:beforeAutospacing="1" w:after="100" w:afterAutospacing="1"/>
      <w:jc w:val="left"/>
    </w:pPr>
    <w:rPr>
      <w:kern w:val="0"/>
      <w:sz w:val="24"/>
      <w:szCs w:val="24"/>
    </w:rPr>
  </w:style>
  <w:style w:type="paragraph" w:styleId="a7">
    <w:name w:val="Body Text Indent"/>
    <w:basedOn w:val="a"/>
    <w:link w:val="Char0"/>
    <w:rsid w:val="008F6973"/>
    <w:pPr>
      <w:ind w:firstLineChars="180" w:firstLine="540"/>
    </w:pPr>
    <w:rPr>
      <w:rFonts w:ascii="仿宋_GB2312" w:eastAsia="仿宋_GB2312" w:hAnsi="Times New Roman"/>
      <w:sz w:val="30"/>
      <w:szCs w:val="24"/>
    </w:rPr>
  </w:style>
  <w:style w:type="character" w:customStyle="1" w:styleId="Char0">
    <w:name w:val="正文文本缩进 Char"/>
    <w:basedOn w:val="a0"/>
    <w:link w:val="a7"/>
    <w:rsid w:val="008F6973"/>
    <w:rPr>
      <w:rFonts w:ascii="仿宋_GB2312" w:eastAsia="仿宋_GB2312" w:hAnsi="Times New Roman" w:cs="Times New Roman"/>
      <w:sz w:val="30"/>
      <w:szCs w:val="24"/>
    </w:rPr>
  </w:style>
  <w:style w:type="paragraph" w:styleId="a8">
    <w:name w:val="header"/>
    <w:basedOn w:val="a"/>
    <w:link w:val="Char1"/>
    <w:rsid w:val="008F697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szCs w:val="20"/>
    </w:rPr>
  </w:style>
  <w:style w:type="character" w:customStyle="1" w:styleId="Char1">
    <w:name w:val="页眉 Char"/>
    <w:basedOn w:val="a0"/>
    <w:link w:val="a8"/>
    <w:rsid w:val="008F6973"/>
    <w:rPr>
      <w:rFonts w:ascii="Times New Roman" w:eastAsia="宋体" w:hAnsi="Times New Roman" w:cs="Times New Roman"/>
      <w:sz w:val="18"/>
      <w:szCs w:val="20"/>
    </w:rPr>
  </w:style>
  <w:style w:type="paragraph" w:styleId="a9">
    <w:name w:val="footer"/>
    <w:basedOn w:val="a"/>
    <w:link w:val="Char2"/>
    <w:rsid w:val="008F6973"/>
    <w:pPr>
      <w:tabs>
        <w:tab w:val="center" w:pos="4153"/>
        <w:tab w:val="right" w:pos="8306"/>
      </w:tabs>
      <w:snapToGrid w:val="0"/>
      <w:jc w:val="left"/>
    </w:pPr>
    <w:rPr>
      <w:rFonts w:ascii="Times New Roman" w:hAnsi="Times New Roman"/>
      <w:sz w:val="18"/>
      <w:szCs w:val="20"/>
    </w:rPr>
  </w:style>
  <w:style w:type="character" w:customStyle="1" w:styleId="Char2">
    <w:name w:val="页脚 Char"/>
    <w:basedOn w:val="a0"/>
    <w:link w:val="a9"/>
    <w:rsid w:val="008F6973"/>
    <w:rPr>
      <w:rFonts w:ascii="Times New Roman" w:eastAsia="宋体" w:hAnsi="Times New Roman" w:cs="Times New Roman"/>
      <w:sz w:val="18"/>
      <w:szCs w:val="20"/>
    </w:rPr>
  </w:style>
  <w:style w:type="character" w:styleId="aa">
    <w:name w:val="page number"/>
    <w:basedOn w:val="a0"/>
    <w:rsid w:val="008F6973"/>
  </w:style>
  <w:style w:type="paragraph" w:styleId="ab">
    <w:name w:val="Body Text"/>
    <w:basedOn w:val="a"/>
    <w:link w:val="Char3"/>
    <w:uiPriority w:val="99"/>
    <w:semiHidden/>
    <w:unhideWhenUsed/>
    <w:rsid w:val="003D47EF"/>
    <w:pPr>
      <w:spacing w:after="120"/>
    </w:pPr>
  </w:style>
  <w:style w:type="character" w:customStyle="1" w:styleId="Char3">
    <w:name w:val="正文文本 Char"/>
    <w:basedOn w:val="a0"/>
    <w:link w:val="ab"/>
    <w:uiPriority w:val="99"/>
    <w:semiHidden/>
    <w:rsid w:val="003D47EF"/>
    <w:rPr>
      <w:rFonts w:ascii="Calibri" w:eastAsia="宋体" w:hAnsi="Calibri" w:cs="Times New Roman"/>
    </w:rPr>
  </w:style>
  <w:style w:type="character" w:customStyle="1" w:styleId="3Char">
    <w:name w:val="标题 3 Char"/>
    <w:basedOn w:val="a0"/>
    <w:link w:val="3"/>
    <w:rsid w:val="003D47EF"/>
    <w:rPr>
      <w:rFonts w:ascii="Times New Roman" w:eastAsia="宋体" w:hAnsi="Times New Roman" w:cs="Times New Roman"/>
      <w:b/>
      <w:bCs/>
      <w:sz w:val="32"/>
      <w:szCs w:val="32"/>
    </w:rPr>
  </w:style>
  <w:style w:type="paragraph" w:customStyle="1" w:styleId="12222">
    <w:name w:val="正文12222"/>
    <w:basedOn w:val="a"/>
    <w:qFormat/>
    <w:rsid w:val="00DB737D"/>
    <w:pPr>
      <w:widowControl/>
      <w:spacing w:before="300" w:after="150" w:line="520" w:lineRule="exact"/>
      <w:jc w:val="center"/>
      <w:outlineLvl w:val="0"/>
    </w:pPr>
    <w:rPr>
      <w:rFonts w:ascii="黑体" w:eastAsia="黑体" w:hAnsi="仿宋"/>
      <w:sz w:val="36"/>
      <w:szCs w:val="36"/>
    </w:rPr>
  </w:style>
  <w:style w:type="paragraph" w:styleId="TOC">
    <w:name w:val="TOC Heading"/>
    <w:basedOn w:val="1"/>
    <w:next w:val="a"/>
    <w:uiPriority w:val="39"/>
    <w:unhideWhenUsed/>
    <w:qFormat/>
    <w:rsid w:val="00787180"/>
    <w:pPr>
      <w:keepNext/>
      <w:keepLines/>
      <w:widowControl/>
      <w:spacing w:before="480" w:beforeAutospacing="0" w:after="0" w:afterAutospacing="0" w:line="276" w:lineRule="auto"/>
      <w:outlineLvl w:val="9"/>
    </w:pPr>
    <w:rPr>
      <w:rFonts w:asciiTheme="majorHAnsi" w:eastAsiaTheme="majorEastAsia" w:hAnsiTheme="majorHAnsi" w:cstheme="majorBidi" w:hint="default"/>
      <w:bCs/>
      <w:color w:val="365F91" w:themeColor="accent1" w:themeShade="BF"/>
      <w:kern w:val="0"/>
      <w:sz w:val="28"/>
      <w:szCs w:val="28"/>
    </w:rPr>
  </w:style>
  <w:style w:type="paragraph" w:styleId="10">
    <w:name w:val="toc 1"/>
    <w:basedOn w:val="a"/>
    <w:next w:val="a"/>
    <w:autoRedefine/>
    <w:uiPriority w:val="39"/>
    <w:unhideWhenUsed/>
    <w:rsid w:val="00787180"/>
  </w:style>
  <w:style w:type="paragraph" w:styleId="30">
    <w:name w:val="toc 3"/>
    <w:basedOn w:val="a"/>
    <w:next w:val="a"/>
    <w:autoRedefine/>
    <w:uiPriority w:val="39"/>
    <w:unhideWhenUsed/>
    <w:rsid w:val="00787180"/>
    <w:pPr>
      <w:ind w:leftChars="400" w:left="840"/>
    </w:pPr>
  </w:style>
  <w:style w:type="character" w:styleId="ac">
    <w:name w:val="Hyperlink"/>
    <w:basedOn w:val="a0"/>
    <w:uiPriority w:val="99"/>
    <w:unhideWhenUsed/>
    <w:rsid w:val="00787180"/>
    <w:rPr>
      <w:color w:val="0000FF" w:themeColor="hyperlink"/>
      <w:u w:val="single"/>
    </w:rPr>
  </w:style>
  <w:style w:type="paragraph" w:customStyle="1" w:styleId="11">
    <w:name w:val="标题 11"/>
    <w:basedOn w:val="a"/>
    <w:uiPriority w:val="1"/>
    <w:qFormat/>
    <w:rsid w:val="005D70C5"/>
    <w:pPr>
      <w:jc w:val="left"/>
      <w:outlineLvl w:val="1"/>
    </w:pPr>
    <w:rPr>
      <w:rFonts w:ascii="宋体" w:hAnsi="宋体"/>
      <w:b/>
      <w:bCs/>
      <w:kern w:val="0"/>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23EBF-0A9A-4284-8C07-14224C4B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2017-05-03T10:09:00Z</cp:lastPrinted>
  <dcterms:created xsi:type="dcterms:W3CDTF">2017-05-03T06:36:00Z</dcterms:created>
  <dcterms:modified xsi:type="dcterms:W3CDTF">2017-05-04T02:49:00Z</dcterms:modified>
</cp:coreProperties>
</file>